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93" w:rsidRDefault="005C6F2E" w:rsidP="005C6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Małgorzata Burta</w:t>
      </w:r>
    </w:p>
    <w:p w:rsidR="005C6F2E" w:rsidRDefault="005C6F2E" w:rsidP="005C6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ORCID 0000-0002-3545-3099</w:t>
      </w:r>
    </w:p>
    <w:p w:rsidR="005C6F2E" w:rsidRDefault="005C6F2E" w:rsidP="005C6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Uniwersytet Kardynała Stefana Wyszyńskiego</w:t>
      </w:r>
      <w:bookmarkStart w:id="0" w:name="_GoBack"/>
      <w:bookmarkEnd w:id="0"/>
    </w:p>
    <w:p w:rsidR="005C6F2E" w:rsidRDefault="005C6F2E">
      <w:pPr>
        <w:spacing w:after="0" w:line="360" w:lineRule="auto"/>
        <w:ind w:firstLine="567"/>
        <w:jc w:val="both"/>
        <w:rPr>
          <w:rFonts w:ascii="Times New Roman" w:hAnsi="Times New Roman" w:cs="Times New Roman"/>
          <w:sz w:val="24"/>
          <w:szCs w:val="24"/>
        </w:rPr>
      </w:pPr>
    </w:p>
    <w:p w:rsidR="00D57A93" w:rsidRDefault="005C6F2E">
      <w:pPr>
        <w:spacing w:after="0"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Jeszcze o </w:t>
      </w:r>
      <w:r>
        <w:rPr>
          <w:rFonts w:ascii="Times New Roman" w:hAnsi="Times New Roman" w:cs="Times New Roman"/>
          <w:b/>
          <w:bCs/>
          <w:i/>
          <w:iCs/>
          <w:sz w:val="24"/>
          <w:szCs w:val="24"/>
        </w:rPr>
        <w:t>Ucieczce</w:t>
      </w:r>
      <w:r>
        <w:rPr>
          <w:rFonts w:ascii="Times New Roman" w:hAnsi="Times New Roman" w:cs="Times New Roman"/>
          <w:b/>
          <w:bCs/>
          <w:sz w:val="24"/>
          <w:szCs w:val="24"/>
        </w:rPr>
        <w:t xml:space="preserve"> Mickiewicza.</w:t>
      </w:r>
    </w:p>
    <w:p w:rsidR="00D57A93" w:rsidRDefault="0059053B">
      <w:pPr>
        <w:spacing w:after="0"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(Nie)prostoduszne p</w:t>
      </w:r>
      <w:r w:rsidR="005C6F2E">
        <w:rPr>
          <w:rFonts w:ascii="Times New Roman" w:hAnsi="Times New Roman" w:cs="Times New Roman"/>
          <w:b/>
          <w:bCs/>
          <w:sz w:val="24"/>
          <w:szCs w:val="24"/>
        </w:rPr>
        <w:t>ytanie o „worek do roboty”</w:t>
      </w:r>
    </w:p>
    <w:p w:rsidR="00D57A93" w:rsidRDefault="00D57A93">
      <w:pPr>
        <w:spacing w:after="0" w:line="360" w:lineRule="auto"/>
        <w:ind w:firstLine="567"/>
        <w:jc w:val="center"/>
        <w:rPr>
          <w:rFonts w:ascii="Times New Roman" w:hAnsi="Times New Roman" w:cs="Times New Roman"/>
          <w:sz w:val="24"/>
          <w:szCs w:val="24"/>
        </w:rPr>
      </w:pPr>
    </w:p>
    <w:p w:rsidR="00483C2B" w:rsidRDefault="005C6F2E" w:rsidP="00483C2B">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Użyte w nagłówku artykułu określenie „jeszcze” wyraża przede wszystkim niedosyt niedoczytanego arcydzieła. „Jeszcze” sytuuje rozważania wobec dotychczasowych prób lektury, zainicjowanych przez Juliana Klaczkę w 1853 r</w:t>
      </w:r>
      <w:r w:rsidR="00AC35D5">
        <w:rPr>
          <w:rFonts w:ascii="Times New Roman" w:hAnsi="Times New Roman" w:cs="Times New Roman"/>
          <w:iCs/>
          <w:sz w:val="24"/>
          <w:szCs w:val="24"/>
        </w:rPr>
        <w:t>.</w:t>
      </w:r>
      <w:r>
        <w:rPr>
          <w:rFonts w:ascii="Times New Roman" w:hAnsi="Times New Roman" w:cs="Times New Roman"/>
          <w:iCs/>
          <w:sz w:val="24"/>
          <w:szCs w:val="24"/>
        </w:rPr>
        <w:t xml:space="preserve"> rozprawą </w:t>
      </w:r>
      <w:r>
        <w:rPr>
          <w:rFonts w:ascii="Times New Roman" w:hAnsi="Times New Roman" w:cs="Times New Roman"/>
          <w:i/>
          <w:sz w:val="24"/>
          <w:szCs w:val="24"/>
        </w:rPr>
        <w:t>„Lenora” i „Ucieczka”</w:t>
      </w:r>
      <w:r>
        <w:rPr>
          <w:rStyle w:val="Odwoanieprzypisudolnego"/>
          <w:rFonts w:ascii="Times New Roman" w:hAnsi="Times New Roman" w:cs="Times New Roman"/>
          <w:iCs/>
          <w:sz w:val="24"/>
          <w:szCs w:val="24"/>
        </w:rPr>
        <w:footnoteReference w:id="2"/>
      </w:r>
      <w:r>
        <w:rPr>
          <w:rFonts w:ascii="Times New Roman" w:hAnsi="Times New Roman" w:cs="Times New Roman"/>
          <w:iCs/>
          <w:sz w:val="24"/>
          <w:szCs w:val="24"/>
        </w:rPr>
        <w:t xml:space="preserve">. Odnosi się do bogactwa literatury przedmiotu na temat ballady, chociażby do rozprawy Wacława Borowego opatrzonej „prototypowym” tytułem </w:t>
      </w:r>
      <w:r>
        <w:rPr>
          <w:rFonts w:ascii="Times New Roman" w:hAnsi="Times New Roman" w:cs="Times New Roman"/>
          <w:i/>
          <w:iCs/>
          <w:sz w:val="24"/>
          <w:szCs w:val="24"/>
        </w:rPr>
        <w:t>O „Ucieczce” Mickiewicza</w:t>
      </w:r>
      <w:r>
        <w:rPr>
          <w:rStyle w:val="Odwoanieprzypisudolnego"/>
          <w:rFonts w:ascii="Times New Roman" w:hAnsi="Times New Roman" w:cs="Times New Roman"/>
          <w:iCs/>
          <w:sz w:val="24"/>
          <w:szCs w:val="24"/>
        </w:rPr>
        <w:footnoteReference w:id="3"/>
      </w:r>
      <w:r>
        <w:rPr>
          <w:rFonts w:ascii="Times New Roman" w:hAnsi="Times New Roman" w:cs="Times New Roman"/>
          <w:iCs/>
          <w:sz w:val="24"/>
          <w:szCs w:val="24"/>
        </w:rPr>
        <w:t>. „Jeszcze” zapowiada ciągi dalsze ćwiczeń z interpretacji, podjęcie kolejnych prób roztajemniczania zagadek utworu</w:t>
      </w:r>
      <w:r>
        <w:rPr>
          <w:rStyle w:val="Odwoanieprzypisudolnego"/>
          <w:rFonts w:ascii="Times New Roman" w:hAnsi="Times New Roman" w:cs="Times New Roman"/>
          <w:iCs/>
          <w:sz w:val="24"/>
          <w:szCs w:val="24"/>
        </w:rPr>
        <w:footnoteReference w:id="4"/>
      </w:r>
      <w:r>
        <w:rPr>
          <w:rFonts w:ascii="Times New Roman" w:hAnsi="Times New Roman" w:cs="Times New Roman"/>
          <w:iCs/>
          <w:sz w:val="24"/>
          <w:szCs w:val="24"/>
        </w:rPr>
        <w:t>. Sugeruje bardziej lub mniej przyczynkarski, nieradykalny komentarz czy dopisek do kilku istotnych szczegółów ballady.</w:t>
      </w:r>
    </w:p>
    <w:p w:rsidR="00D57A93" w:rsidRDefault="005C6F2E">
      <w:pPr>
        <w:spacing w:after="0" w:line="36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Ucieczka </w:t>
      </w:r>
      <w:r>
        <w:rPr>
          <w:rFonts w:ascii="Times New Roman" w:hAnsi="Times New Roman" w:cs="Times New Roman"/>
          <w:sz w:val="24"/>
          <w:szCs w:val="24"/>
        </w:rPr>
        <w:t xml:space="preserve">powstała (niemal na pewno) podczas siedmiomiesięcznego, nielegalnego pobytu Mickiewicza w Wielkopolsce, a dokładniej </w:t>
      </w:r>
      <w:r w:rsidR="00AC35D5">
        <w:rPr>
          <w:rFonts w:ascii="Times New Roman" w:hAnsi="Times New Roman" w:cs="Times New Roman"/>
          <w:sz w:val="24"/>
          <w:szCs w:val="24"/>
        </w:rPr>
        <w:t>–</w:t>
      </w:r>
      <w:r>
        <w:rPr>
          <w:rFonts w:ascii="Times New Roman" w:hAnsi="Times New Roman" w:cs="Times New Roman"/>
          <w:sz w:val="24"/>
          <w:szCs w:val="24"/>
        </w:rPr>
        <w:t xml:space="preserve"> najprawdopodobniej w okresie od jesieni 1831 do lutego 1832 r</w:t>
      </w:r>
      <w:r w:rsidR="00AC35D5">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5"/>
      </w:r>
      <w:r>
        <w:rPr>
          <w:rFonts w:ascii="Times New Roman" w:hAnsi="Times New Roman" w:cs="Times New Roman"/>
          <w:sz w:val="24"/>
          <w:szCs w:val="24"/>
        </w:rPr>
        <w:t xml:space="preserve"> W maszynopisie pozostaje tom autorstwa Janusza Ruszkowskiego pt. </w:t>
      </w:r>
      <w:bookmarkStart w:id="2" w:name="_Hlk207374290"/>
      <w:r>
        <w:rPr>
          <w:rFonts w:ascii="Times New Roman" w:hAnsi="Times New Roman" w:cs="Times New Roman"/>
          <w:i/>
          <w:iCs/>
          <w:sz w:val="24"/>
          <w:szCs w:val="24"/>
        </w:rPr>
        <w:t>Kronika życia i twórczości Mickiewicza</w:t>
      </w:r>
      <w:bookmarkEnd w:id="2"/>
      <w:r>
        <w:rPr>
          <w:rFonts w:ascii="Times New Roman" w:hAnsi="Times New Roman" w:cs="Times New Roman"/>
          <w:i/>
          <w:iCs/>
          <w:sz w:val="24"/>
          <w:szCs w:val="24"/>
        </w:rPr>
        <w:t>. Poznańskie: 1831</w:t>
      </w:r>
      <w:r w:rsidR="00AC35D5">
        <w:rPr>
          <w:rFonts w:ascii="Times New Roman" w:hAnsi="Times New Roman" w:cs="Times New Roman"/>
          <w:i/>
          <w:iCs/>
          <w:sz w:val="24"/>
          <w:szCs w:val="24"/>
        </w:rPr>
        <w:t>–</w:t>
      </w:r>
      <w:r>
        <w:rPr>
          <w:rFonts w:ascii="Times New Roman" w:hAnsi="Times New Roman" w:cs="Times New Roman"/>
          <w:i/>
          <w:iCs/>
          <w:sz w:val="24"/>
          <w:szCs w:val="24"/>
        </w:rPr>
        <w:t>1832</w:t>
      </w:r>
      <w:r>
        <w:rPr>
          <w:rStyle w:val="Odwoanieprzypisudolnego"/>
          <w:rFonts w:ascii="Times New Roman" w:hAnsi="Times New Roman" w:cs="Times New Roman"/>
          <w:sz w:val="24"/>
          <w:szCs w:val="24"/>
        </w:rPr>
        <w:footnoteReference w:id="6"/>
      </w:r>
      <w:r>
        <w:rPr>
          <w:rFonts w:ascii="Times New Roman" w:hAnsi="Times New Roman" w:cs="Times New Roman"/>
          <w:sz w:val="24"/>
          <w:szCs w:val="24"/>
        </w:rPr>
        <w:t xml:space="preserve">. Nadal obowiązuje </w:t>
      </w:r>
      <w:r>
        <w:rPr>
          <w:rFonts w:ascii="Times New Roman" w:hAnsi="Times New Roman" w:cs="Times New Roman"/>
          <w:sz w:val="24"/>
          <w:szCs w:val="24"/>
        </w:rPr>
        <w:lastRenderedPageBreak/>
        <w:t xml:space="preserve">konstatacja Juliusza Kleinera: „Czasu powstania </w:t>
      </w:r>
      <w:r>
        <w:rPr>
          <w:rFonts w:ascii="Times New Roman" w:hAnsi="Times New Roman" w:cs="Times New Roman"/>
          <w:i/>
          <w:sz w:val="24"/>
          <w:szCs w:val="24"/>
        </w:rPr>
        <w:t xml:space="preserve">Ucieczki </w:t>
      </w:r>
      <w:r>
        <w:rPr>
          <w:rFonts w:ascii="Times New Roman" w:hAnsi="Times New Roman" w:cs="Times New Roman"/>
          <w:sz w:val="24"/>
          <w:szCs w:val="24"/>
        </w:rPr>
        <w:t>nie da się ustalić z bezwzględną pewnością”</w:t>
      </w:r>
      <w:r>
        <w:rPr>
          <w:rStyle w:val="Odwoanieprzypisudolnego"/>
          <w:rFonts w:ascii="Times New Roman" w:hAnsi="Times New Roman" w:cs="Times New Roman"/>
          <w:sz w:val="24"/>
          <w:szCs w:val="24"/>
        </w:rPr>
        <w:footnoteReference w:id="7"/>
      </w:r>
      <w:r>
        <w:rPr>
          <w:rFonts w:ascii="Times New Roman" w:hAnsi="Times New Roman" w:cs="Times New Roman"/>
          <w:sz w:val="24"/>
          <w:szCs w:val="24"/>
        </w:rPr>
        <w:t xml:space="preserve">. W najbardziej sumiennym uzasadnieniu potwierdza to Czesław Zgorzelski, lokując co prawda </w:t>
      </w:r>
      <w:r>
        <w:rPr>
          <w:rFonts w:ascii="Times New Roman" w:hAnsi="Times New Roman" w:cs="Times New Roman"/>
          <w:i/>
          <w:iCs/>
          <w:sz w:val="24"/>
          <w:szCs w:val="24"/>
        </w:rPr>
        <w:t xml:space="preserve">Ucieczkę </w:t>
      </w:r>
      <w:r>
        <w:rPr>
          <w:rFonts w:ascii="Times New Roman" w:hAnsi="Times New Roman" w:cs="Times New Roman"/>
          <w:sz w:val="24"/>
          <w:szCs w:val="24"/>
        </w:rPr>
        <w:t>wśród utworów poznańsko-drezdeńskich z lat 1831</w:t>
      </w:r>
      <w:r w:rsidR="00AC35D5">
        <w:rPr>
          <w:rFonts w:ascii="Times New Roman" w:hAnsi="Times New Roman" w:cs="Times New Roman"/>
          <w:sz w:val="24"/>
          <w:szCs w:val="24"/>
        </w:rPr>
        <w:t>–</w:t>
      </w:r>
      <w:r>
        <w:rPr>
          <w:rFonts w:ascii="Times New Roman" w:hAnsi="Times New Roman" w:cs="Times New Roman"/>
          <w:sz w:val="24"/>
          <w:szCs w:val="24"/>
        </w:rPr>
        <w:t>1832, ale z wyraźnym, hipotetycznym znakiem zapytania</w:t>
      </w:r>
      <w:r>
        <w:rPr>
          <w:rStyle w:val="Odwoanieprzypisudolnego"/>
          <w:rFonts w:ascii="Times New Roman" w:hAnsi="Times New Roman" w:cs="Times New Roman"/>
          <w:sz w:val="24"/>
          <w:szCs w:val="24"/>
        </w:rPr>
        <w:footnoteReference w:id="8"/>
      </w:r>
      <w:r>
        <w:rPr>
          <w:rFonts w:ascii="Times New Roman" w:hAnsi="Times New Roman" w:cs="Times New Roman"/>
          <w:sz w:val="24"/>
          <w:szCs w:val="24"/>
        </w:rPr>
        <w:t xml:space="preserve">. „Pytajniki biograficzne”, napięcia i spiętrzenia (historyczne, prywatne, twórcze i socjologiczne) przedstawia Jarosław Maciejewski w monografii </w:t>
      </w:r>
      <w:r>
        <w:rPr>
          <w:rFonts w:ascii="Times New Roman" w:hAnsi="Times New Roman" w:cs="Times New Roman"/>
          <w:i/>
          <w:iCs/>
          <w:sz w:val="24"/>
          <w:szCs w:val="24"/>
        </w:rPr>
        <w:t>Gdy gościł w Wielkopolszcze. Adam Mickiewicz w Wielkim Księstwie Poznańskim 1831</w:t>
      </w:r>
      <w:r w:rsidR="00AC35D5">
        <w:rPr>
          <w:rFonts w:ascii="Times New Roman" w:hAnsi="Times New Roman" w:cs="Times New Roman"/>
          <w:i/>
          <w:iCs/>
          <w:sz w:val="24"/>
          <w:szCs w:val="24"/>
        </w:rPr>
        <w:t>–</w:t>
      </w:r>
      <w:r>
        <w:rPr>
          <w:rFonts w:ascii="Times New Roman" w:hAnsi="Times New Roman" w:cs="Times New Roman"/>
          <w:i/>
          <w:iCs/>
          <w:sz w:val="24"/>
          <w:szCs w:val="24"/>
        </w:rPr>
        <w:t>1832</w:t>
      </w:r>
      <w:r>
        <w:rPr>
          <w:rFonts w:ascii="Times New Roman" w:hAnsi="Times New Roman" w:cs="Times New Roman"/>
          <w:sz w:val="24"/>
          <w:szCs w:val="24"/>
        </w:rPr>
        <w:t xml:space="preserve"> (Poznań 1958), następnie dopełnia gruntownie w poszerzonej wersji pt. </w:t>
      </w:r>
      <w:r>
        <w:rPr>
          <w:rFonts w:ascii="Times New Roman" w:hAnsi="Times New Roman" w:cs="Times New Roman"/>
          <w:i/>
          <w:iCs/>
          <w:sz w:val="24"/>
          <w:szCs w:val="24"/>
        </w:rPr>
        <w:t>Mickiewicza wielkopolskie drogi. Rekonstrukcje i refleksje</w:t>
      </w:r>
      <w:r>
        <w:rPr>
          <w:rFonts w:ascii="Times New Roman" w:hAnsi="Times New Roman" w:cs="Times New Roman"/>
          <w:sz w:val="24"/>
          <w:szCs w:val="24"/>
        </w:rPr>
        <w:t xml:space="preserve"> (Poznań 1972, zwłaszcza s. 335</w:t>
      </w:r>
      <w:r w:rsidR="00AC35D5">
        <w:rPr>
          <w:rFonts w:ascii="Times New Roman" w:hAnsi="Times New Roman" w:cs="Times New Roman"/>
          <w:sz w:val="24"/>
          <w:szCs w:val="24"/>
        </w:rPr>
        <w:t>–</w:t>
      </w:r>
      <w:r>
        <w:rPr>
          <w:rFonts w:ascii="Times New Roman" w:hAnsi="Times New Roman" w:cs="Times New Roman"/>
          <w:sz w:val="24"/>
          <w:szCs w:val="24"/>
        </w:rPr>
        <w:t xml:space="preserve">343). Katarzyna Buszkowska na podstawie fragmentów listów Mickiewicza szkicuje kontekst psychobiograficzny narodzin utworu i określa jego miejsce w twórczości autora: „To dziwny czas w życiu poety, w którym coś się kończy, za chwilę zacznie się coś nowego […]. </w:t>
      </w:r>
      <w:r>
        <w:rPr>
          <w:rFonts w:ascii="Times New Roman" w:hAnsi="Times New Roman" w:cs="Times New Roman"/>
          <w:i/>
          <w:iCs/>
          <w:sz w:val="24"/>
          <w:szCs w:val="24"/>
        </w:rPr>
        <w:t>Ucieczkę</w:t>
      </w:r>
      <w:r>
        <w:rPr>
          <w:rFonts w:ascii="Times New Roman" w:hAnsi="Times New Roman" w:cs="Times New Roman"/>
          <w:sz w:val="24"/>
          <w:szCs w:val="24"/>
        </w:rPr>
        <w:t xml:space="preserve"> można czytać jako domknięcie tego etapu biografii, który kończy się w poznańskich lasach, ale swój początek ma w litewskim krajobrazie </w:t>
      </w:r>
      <w:r>
        <w:rPr>
          <w:rFonts w:ascii="Times New Roman" w:hAnsi="Times New Roman" w:cs="Times New Roman"/>
          <w:i/>
          <w:iCs/>
          <w:sz w:val="24"/>
          <w:szCs w:val="24"/>
        </w:rPr>
        <w:t>Ballad i romansów</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9"/>
      </w:r>
      <w:r>
        <w:rPr>
          <w:rFonts w:ascii="Times New Roman" w:hAnsi="Times New Roman" w:cs="Times New Roman"/>
          <w:sz w:val="24"/>
          <w:szCs w:val="24"/>
        </w:rPr>
        <w:t>. A więc jednak „niespodziane odżycie kowieńsko-wileńskiego romantyzmu balladowego”</w:t>
      </w:r>
      <w:r>
        <w:rPr>
          <w:rStyle w:val="Odwoanieprzypisudolnego"/>
          <w:rFonts w:ascii="Times New Roman" w:hAnsi="Times New Roman" w:cs="Times New Roman"/>
          <w:sz w:val="24"/>
          <w:szCs w:val="24"/>
        </w:rPr>
        <w:footnoteReference w:id="10"/>
      </w:r>
      <w:r>
        <w:rPr>
          <w:rFonts w:ascii="Times New Roman" w:hAnsi="Times New Roman" w:cs="Times New Roman"/>
          <w:sz w:val="24"/>
          <w:szCs w:val="24"/>
        </w:rPr>
        <w:t>, pogłębione w znaczący sposób artystycznymi zdobyczami okresu rosyjskiego.</w:t>
      </w:r>
    </w:p>
    <w:p w:rsidR="00483C2B" w:rsidRDefault="005C6F2E" w:rsidP="00483C2B">
      <w:pPr>
        <w:spacing w:after="0" w:line="360" w:lineRule="auto"/>
        <w:ind w:firstLine="567"/>
        <w:jc w:val="both"/>
        <w:rPr>
          <w:rFonts w:ascii="Times New Roman" w:hAnsi="Times New Roman" w:cs="Times New Roman"/>
          <w:bCs/>
          <w:iCs/>
          <w:sz w:val="24"/>
          <w:szCs w:val="24"/>
        </w:rPr>
      </w:pPr>
      <w:r>
        <w:rPr>
          <w:rFonts w:ascii="Times New Roman" w:hAnsi="Times New Roman" w:cs="Times New Roman"/>
          <w:sz w:val="24"/>
          <w:szCs w:val="24"/>
        </w:rPr>
        <w:t xml:space="preserve">Autograf utworu nie zachował się, nie możemy więc dywagować o stabilności czy płynności tekstu. Pierwodruk z podtytułem </w:t>
      </w:r>
      <w:r>
        <w:rPr>
          <w:rFonts w:ascii="Times New Roman" w:hAnsi="Times New Roman" w:cs="Times New Roman"/>
          <w:i/>
          <w:iCs/>
          <w:sz w:val="24"/>
          <w:szCs w:val="24"/>
        </w:rPr>
        <w:t>Ballada</w:t>
      </w:r>
      <w:r>
        <w:rPr>
          <w:rFonts w:ascii="Times New Roman" w:hAnsi="Times New Roman" w:cs="Times New Roman"/>
          <w:sz w:val="24"/>
          <w:szCs w:val="24"/>
        </w:rPr>
        <w:t xml:space="preserve"> i trzema przypisami autorskimi ukazał się niedługo po wyjeździe Mickiewicza z Wielkopolski do Drezna</w:t>
      </w:r>
      <w:r>
        <w:rPr>
          <w:rStyle w:val="Odwoanieprzypisudolnego"/>
          <w:rFonts w:ascii="Times New Roman" w:hAnsi="Times New Roman" w:cs="Times New Roman"/>
          <w:sz w:val="24"/>
          <w:szCs w:val="24"/>
        </w:rPr>
        <w:footnoteReference w:id="11"/>
      </w:r>
      <w:r>
        <w:rPr>
          <w:rFonts w:ascii="Times New Roman" w:hAnsi="Times New Roman" w:cs="Times New Roman"/>
          <w:sz w:val="24"/>
          <w:szCs w:val="24"/>
        </w:rPr>
        <w:t xml:space="preserve"> w zbiorze </w:t>
      </w:r>
      <w:r>
        <w:rPr>
          <w:rFonts w:ascii="Times New Roman" w:hAnsi="Times New Roman" w:cs="Times New Roman"/>
          <w:i/>
          <w:sz w:val="24"/>
          <w:szCs w:val="24"/>
        </w:rPr>
        <w:t>Poezje […]. Pięć tomów w jednym z portretem Autora. Nowa powiększona i przerobiona edycjaw Warszawie u S.H. Merzbacha, w Poznaniu u J.J. Heine i Spółki</w:t>
      </w:r>
      <w:r>
        <w:rPr>
          <w:rFonts w:ascii="Times New Roman" w:hAnsi="Times New Roman" w:cs="Times New Roman"/>
          <w:sz w:val="24"/>
          <w:szCs w:val="24"/>
        </w:rPr>
        <w:t xml:space="preserve"> (s. 198</w:t>
      </w:r>
      <w:r w:rsidR="00AC35D5">
        <w:rPr>
          <w:rFonts w:ascii="Times New Roman" w:hAnsi="Times New Roman" w:cs="Times New Roman"/>
          <w:sz w:val="24"/>
          <w:szCs w:val="24"/>
        </w:rPr>
        <w:t>–</w:t>
      </w:r>
      <w:r>
        <w:rPr>
          <w:rFonts w:ascii="Times New Roman" w:hAnsi="Times New Roman" w:cs="Times New Roman"/>
          <w:sz w:val="24"/>
          <w:szCs w:val="24"/>
        </w:rPr>
        <w:t>200). Tom z 1832 r</w:t>
      </w:r>
      <w:r w:rsidR="00AC35D5">
        <w:rPr>
          <w:rFonts w:ascii="Times New Roman" w:hAnsi="Times New Roman" w:cs="Times New Roman"/>
          <w:sz w:val="24"/>
          <w:szCs w:val="24"/>
        </w:rPr>
        <w:t>.</w:t>
      </w:r>
      <w:r>
        <w:rPr>
          <w:rFonts w:ascii="Times New Roman" w:hAnsi="Times New Roman" w:cs="Times New Roman"/>
          <w:sz w:val="24"/>
          <w:szCs w:val="24"/>
        </w:rPr>
        <w:t xml:space="preserve"> stanowił </w:t>
      </w:r>
      <w:r>
        <w:rPr>
          <w:rFonts w:ascii="Times New Roman" w:hAnsi="Times New Roman" w:cs="Times New Roman"/>
          <w:sz w:val="24"/>
          <w:szCs w:val="24"/>
        </w:rPr>
        <w:lastRenderedPageBreak/>
        <w:t>„oddział pierwszy” serii „Nowy Parnas Polski”, której inicjatorami byli Juliusz Adolf Munk, przedsiębiorca, księgarz i wydawca poznański</w:t>
      </w:r>
      <w:r w:rsidR="001702D5">
        <w:rPr>
          <w:rFonts w:ascii="Times New Roman" w:hAnsi="Times New Roman" w:cs="Times New Roman"/>
          <w:sz w:val="24"/>
          <w:szCs w:val="24"/>
        </w:rPr>
        <w:t>,</w:t>
      </w:r>
      <w:r>
        <w:rPr>
          <w:rFonts w:ascii="Times New Roman" w:hAnsi="Times New Roman" w:cs="Times New Roman"/>
          <w:sz w:val="24"/>
          <w:szCs w:val="24"/>
        </w:rPr>
        <w:t xml:space="preserve"> oraz bibliotekarz Józef Łukaszewicz. </w:t>
      </w:r>
      <w:r>
        <w:rPr>
          <w:rFonts w:ascii="Times New Roman" w:hAnsi="Times New Roman" w:cs="Times New Roman"/>
          <w:bCs/>
          <w:iCs/>
          <w:sz w:val="24"/>
          <w:szCs w:val="24"/>
        </w:rPr>
        <w:t>Edycja zawiera przedruk tomików wydanych (bez autoryzacji) przez Józefa Muczkowskiego w Poznaniu w roku 1828 (t. 1</w:t>
      </w:r>
      <w:r w:rsidR="001702D5">
        <w:rPr>
          <w:rFonts w:ascii="Times New Roman" w:hAnsi="Times New Roman" w:cs="Times New Roman"/>
          <w:bCs/>
          <w:iCs/>
          <w:sz w:val="24"/>
          <w:szCs w:val="24"/>
        </w:rPr>
        <w:t>–</w:t>
      </w:r>
      <w:r>
        <w:rPr>
          <w:rFonts w:ascii="Times New Roman" w:hAnsi="Times New Roman" w:cs="Times New Roman"/>
          <w:bCs/>
          <w:iCs/>
          <w:sz w:val="24"/>
          <w:szCs w:val="24"/>
        </w:rPr>
        <w:t xml:space="preserve">4) i 1829 (t. 5). Oprócz nieco zmienionego układu dotychczasowej zawartości, jedyny „dodatek” stanowi </w:t>
      </w:r>
      <w:r>
        <w:rPr>
          <w:rFonts w:ascii="Times New Roman" w:hAnsi="Times New Roman" w:cs="Times New Roman"/>
          <w:bCs/>
          <w:i/>
          <w:iCs/>
          <w:sz w:val="24"/>
          <w:szCs w:val="24"/>
        </w:rPr>
        <w:t xml:space="preserve">Ucieczka </w:t>
      </w:r>
      <w:r>
        <w:rPr>
          <w:rFonts w:ascii="Times New Roman" w:hAnsi="Times New Roman" w:cs="Times New Roman"/>
          <w:bCs/>
          <w:sz w:val="24"/>
          <w:szCs w:val="24"/>
        </w:rPr>
        <w:t>zamieszczona</w:t>
      </w:r>
      <w:r>
        <w:rPr>
          <w:rFonts w:ascii="Times New Roman" w:hAnsi="Times New Roman" w:cs="Times New Roman"/>
          <w:bCs/>
          <w:iCs/>
          <w:sz w:val="24"/>
          <w:szCs w:val="24"/>
        </w:rPr>
        <w:t xml:space="preserve">na końcu książki, bezpośrednio przed </w:t>
      </w:r>
      <w:r>
        <w:rPr>
          <w:rFonts w:ascii="Times New Roman" w:hAnsi="Times New Roman" w:cs="Times New Roman"/>
          <w:bCs/>
          <w:i/>
          <w:iCs/>
          <w:sz w:val="24"/>
          <w:szCs w:val="24"/>
        </w:rPr>
        <w:t>Spisem rzeczy</w:t>
      </w:r>
      <w:r>
        <w:rPr>
          <w:rFonts w:ascii="Times New Roman" w:hAnsi="Times New Roman" w:cs="Times New Roman"/>
          <w:bCs/>
          <w:iCs/>
          <w:sz w:val="24"/>
          <w:szCs w:val="24"/>
        </w:rPr>
        <w:t xml:space="preserve">. Nowa ballada „anonsowana” jest już w eksponowanym miejscu tomu – na rewersie karty przedtytułowej widnieje podobizna cząstki manuskryptu: tytuł i cztery początkowe wersy </w:t>
      </w:r>
      <w:r>
        <w:rPr>
          <w:rFonts w:ascii="Times New Roman" w:hAnsi="Times New Roman" w:cs="Times New Roman"/>
          <w:bCs/>
          <w:i/>
          <w:iCs/>
          <w:sz w:val="24"/>
          <w:szCs w:val="24"/>
        </w:rPr>
        <w:t xml:space="preserve">Ucieczki </w:t>
      </w:r>
      <w:r>
        <w:rPr>
          <w:rFonts w:ascii="Times New Roman" w:hAnsi="Times New Roman" w:cs="Times New Roman"/>
          <w:bCs/>
          <w:iCs/>
          <w:sz w:val="24"/>
          <w:szCs w:val="24"/>
        </w:rPr>
        <w:t>wraz z podpisem poety</w:t>
      </w:r>
      <w:r>
        <w:rPr>
          <w:rStyle w:val="Odwoanieprzypisudolnego"/>
          <w:rFonts w:ascii="Times New Roman" w:hAnsi="Times New Roman" w:cs="Times New Roman"/>
          <w:bCs/>
          <w:iCs/>
          <w:sz w:val="24"/>
          <w:szCs w:val="24"/>
        </w:rPr>
        <w:footnoteReference w:id="12"/>
      </w:r>
      <w:r>
        <w:rPr>
          <w:rFonts w:ascii="Times New Roman" w:hAnsi="Times New Roman" w:cs="Times New Roman"/>
          <w:bCs/>
          <w:iCs/>
          <w:sz w:val="24"/>
          <w:szCs w:val="24"/>
        </w:rPr>
        <w:t>. Jest to pierwsza reprodukcja autografu Mickiewicza zamieszczona w jego drukowanych dziełach i jedyny znany ślad zaginionego rękopisu utworu</w:t>
      </w:r>
      <w:r>
        <w:rPr>
          <w:rStyle w:val="Odwoanieprzypisudolnego"/>
          <w:rFonts w:ascii="Times New Roman" w:hAnsi="Times New Roman" w:cs="Times New Roman"/>
          <w:bCs/>
          <w:iCs/>
          <w:sz w:val="24"/>
          <w:szCs w:val="24"/>
        </w:rPr>
        <w:footnoteReference w:id="13"/>
      </w:r>
      <w:r>
        <w:rPr>
          <w:rFonts w:ascii="Times New Roman" w:hAnsi="Times New Roman" w:cs="Times New Roman"/>
          <w:bCs/>
          <w:iCs/>
          <w:sz w:val="24"/>
          <w:szCs w:val="24"/>
        </w:rPr>
        <w:t xml:space="preserve">. Czterowiersz widnieje pod portretem autora – litografowanym według Bernarda Romaina Juliena w „Gallerie Universelle </w:t>
      </w:r>
      <w:r>
        <w:rPr>
          <w:rFonts w:ascii="Times New Roman" w:hAnsi="Times New Roman" w:cs="Times New Roman"/>
          <w:sz w:val="24"/>
          <w:szCs w:val="24"/>
        </w:rPr>
        <w:t>Lithographic Portrait Series</w:t>
      </w:r>
      <w:r>
        <w:rPr>
          <w:rFonts w:ascii="Times New Roman" w:hAnsi="Times New Roman" w:cs="Times New Roman"/>
          <w:bCs/>
          <w:iCs/>
          <w:sz w:val="24"/>
          <w:szCs w:val="24"/>
        </w:rPr>
        <w:t>” na podstawie rysunku Joachima Lelewela</w:t>
      </w:r>
      <w:r>
        <w:rPr>
          <w:rStyle w:val="Odwoanieprzypisudolnego"/>
          <w:rFonts w:ascii="Times New Roman" w:hAnsi="Times New Roman" w:cs="Times New Roman"/>
          <w:bCs/>
          <w:iCs/>
          <w:sz w:val="24"/>
          <w:szCs w:val="24"/>
        </w:rPr>
        <w:footnoteReference w:id="14"/>
      </w: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Ucieczka </w:t>
      </w:r>
      <w:r>
        <w:rPr>
          <w:rFonts w:ascii="Times New Roman" w:hAnsi="Times New Roman" w:cs="Times New Roman"/>
          <w:bCs/>
          <w:iCs/>
          <w:sz w:val="24"/>
          <w:szCs w:val="24"/>
        </w:rPr>
        <w:t>tworzy swoistą klamrę otwierającą i zamykającą ściśnięte w dwóch kolumnach, wydrukowane w formacie ósemki na welinowym papierze wydanie poznańskie, które uznaje się dziś za jedną z najrzadszych edycji Mickiewiczowskich</w:t>
      </w:r>
      <w:r>
        <w:rPr>
          <w:rStyle w:val="Odwoanieprzypisudolnego"/>
          <w:rFonts w:ascii="Times New Roman" w:hAnsi="Times New Roman" w:cs="Times New Roman"/>
          <w:bCs/>
          <w:iCs/>
          <w:sz w:val="24"/>
          <w:szCs w:val="24"/>
        </w:rPr>
        <w:footnoteReference w:id="15"/>
      </w:r>
      <w:r>
        <w:rPr>
          <w:rFonts w:ascii="Times New Roman" w:hAnsi="Times New Roman" w:cs="Times New Roman"/>
          <w:bCs/>
          <w:iCs/>
          <w:sz w:val="24"/>
          <w:szCs w:val="24"/>
        </w:rPr>
        <w:t xml:space="preserve">. „Parnasowy” pierwodruk </w:t>
      </w:r>
      <w:r>
        <w:rPr>
          <w:rFonts w:ascii="Times New Roman" w:hAnsi="Times New Roman" w:cs="Times New Roman"/>
          <w:bCs/>
          <w:i/>
          <w:iCs/>
          <w:sz w:val="24"/>
          <w:szCs w:val="24"/>
        </w:rPr>
        <w:t xml:space="preserve">Ucieczki </w:t>
      </w:r>
      <w:r>
        <w:rPr>
          <w:rFonts w:ascii="Times New Roman" w:hAnsi="Times New Roman" w:cs="Times New Roman"/>
          <w:bCs/>
          <w:iCs/>
          <w:sz w:val="24"/>
          <w:szCs w:val="24"/>
        </w:rPr>
        <w:t>ukazał się w marcu 1832 r</w:t>
      </w:r>
      <w:r w:rsidR="001702D5">
        <w:rPr>
          <w:rFonts w:ascii="Times New Roman" w:hAnsi="Times New Roman" w:cs="Times New Roman"/>
          <w:bCs/>
          <w:iCs/>
          <w:sz w:val="24"/>
          <w:szCs w:val="24"/>
        </w:rPr>
        <w:t>.</w:t>
      </w:r>
      <w:r>
        <w:rPr>
          <w:rFonts w:ascii="Times New Roman" w:hAnsi="Times New Roman" w:cs="Times New Roman"/>
          <w:bCs/>
          <w:iCs/>
          <w:sz w:val="24"/>
          <w:szCs w:val="24"/>
        </w:rPr>
        <w:t>, co potwierdza m.in. wzmianka w „Rozmaitościach”, dodatku do „Gazety Lwowskiej” z 31 marca.</w:t>
      </w:r>
      <w:r>
        <w:rPr>
          <w:rFonts w:ascii="Times New Roman" w:hAnsi="Times New Roman" w:cs="Times New Roman"/>
          <w:bCs/>
          <w:sz w:val="24"/>
          <w:szCs w:val="24"/>
        </w:rPr>
        <w:t>W tym samym miesiącu</w:t>
      </w:r>
      <w:r>
        <w:rPr>
          <w:rFonts w:ascii="Times New Roman" w:hAnsi="Times New Roman" w:cs="Times New Roman"/>
          <w:bCs/>
          <w:i/>
          <w:sz w:val="24"/>
          <w:szCs w:val="24"/>
        </w:rPr>
        <w:t xml:space="preserve">Ucieczka </w:t>
      </w:r>
      <w:r>
        <w:rPr>
          <w:rFonts w:ascii="Times New Roman" w:hAnsi="Times New Roman" w:cs="Times New Roman"/>
          <w:bCs/>
          <w:iCs/>
          <w:sz w:val="24"/>
          <w:szCs w:val="24"/>
        </w:rPr>
        <w:t>została wydana jako osobna broszurka (o czym świadczy ogłoszenie w „Gazecie Wielkiego Księstwa Poznańskiego” z 3 marca 1832 r</w:t>
      </w:r>
      <w:r w:rsidR="001702D5">
        <w:rPr>
          <w:rFonts w:ascii="Times New Roman" w:hAnsi="Times New Roman" w:cs="Times New Roman"/>
          <w:bCs/>
          <w:iCs/>
          <w:sz w:val="24"/>
          <w:szCs w:val="24"/>
        </w:rPr>
        <w:t>.</w:t>
      </w:r>
      <w:r>
        <w:rPr>
          <w:rFonts w:ascii="Times New Roman" w:hAnsi="Times New Roman" w:cs="Times New Roman"/>
          <w:bCs/>
          <w:iCs/>
          <w:sz w:val="24"/>
          <w:szCs w:val="24"/>
        </w:rPr>
        <w:t>). Nie jest to odbitka, ale „powtórny skład tekstu z kilku poprawkami błędów” pierwodruku</w:t>
      </w:r>
      <w:r>
        <w:rPr>
          <w:rStyle w:val="Odwoanieprzypisudolnego"/>
          <w:rFonts w:ascii="Times New Roman" w:hAnsi="Times New Roman" w:cs="Times New Roman"/>
          <w:bCs/>
          <w:iCs/>
          <w:sz w:val="24"/>
          <w:szCs w:val="24"/>
        </w:rPr>
        <w:footnoteReference w:id="16"/>
      </w:r>
      <w:r>
        <w:rPr>
          <w:rFonts w:ascii="Times New Roman" w:hAnsi="Times New Roman" w:cs="Times New Roman"/>
          <w:bCs/>
          <w:iCs/>
          <w:sz w:val="24"/>
          <w:szCs w:val="24"/>
        </w:rPr>
        <w:t>. Kilkunastostronicowa składka stanowiła dopełnienie poprzednich edycji „niepowiększonych” i „nieprzerobionych” (poznańskiej i petersburskiej): „maleńki ten druczek […] przeznaczony był dla czytelników, posiadających inne zbiorowe wydanie bez tego utworu”</w:t>
      </w:r>
      <w:r>
        <w:rPr>
          <w:rStyle w:val="Odwoanieprzypisudolnego"/>
          <w:rFonts w:ascii="Times New Roman" w:hAnsi="Times New Roman" w:cs="Times New Roman"/>
          <w:bCs/>
          <w:iCs/>
          <w:sz w:val="24"/>
          <w:szCs w:val="24"/>
        </w:rPr>
        <w:footnoteReference w:id="17"/>
      </w:r>
      <w:r>
        <w:rPr>
          <w:rFonts w:ascii="Times New Roman" w:hAnsi="Times New Roman" w:cs="Times New Roman"/>
          <w:bCs/>
          <w:iCs/>
          <w:sz w:val="24"/>
          <w:szCs w:val="24"/>
        </w:rPr>
        <w:t xml:space="preserve">. </w:t>
      </w:r>
      <w:r>
        <w:rPr>
          <w:rFonts w:ascii="Times New Roman" w:hAnsi="Times New Roman" w:cs="Times New Roman"/>
          <w:bCs/>
          <w:i/>
          <w:iCs/>
          <w:sz w:val="24"/>
          <w:szCs w:val="24"/>
        </w:rPr>
        <w:t xml:space="preserve">Ucieczka </w:t>
      </w:r>
      <w:r>
        <w:rPr>
          <w:rFonts w:ascii="Times New Roman" w:hAnsi="Times New Roman" w:cs="Times New Roman"/>
          <w:bCs/>
          <w:iCs/>
          <w:sz w:val="24"/>
          <w:szCs w:val="24"/>
        </w:rPr>
        <w:t xml:space="preserve">„powracała” od czasu do czasu do cyklu litewskich </w:t>
      </w:r>
      <w:r>
        <w:rPr>
          <w:rFonts w:ascii="Times New Roman" w:hAnsi="Times New Roman" w:cs="Times New Roman"/>
          <w:bCs/>
          <w:i/>
          <w:iCs/>
          <w:sz w:val="24"/>
          <w:szCs w:val="24"/>
        </w:rPr>
        <w:t>Ballad i romansów</w:t>
      </w:r>
      <w:r>
        <w:rPr>
          <w:rFonts w:ascii="Times New Roman" w:hAnsi="Times New Roman" w:cs="Times New Roman"/>
          <w:bCs/>
          <w:sz w:val="24"/>
          <w:szCs w:val="24"/>
        </w:rPr>
        <w:t>. Po raz pierwszy zamieszczono ją wśród owoców okresu wileńsko-kowieńskiego</w:t>
      </w:r>
      <w:r>
        <w:rPr>
          <w:rFonts w:ascii="Times New Roman" w:hAnsi="Times New Roman" w:cs="Times New Roman"/>
          <w:bCs/>
          <w:iCs/>
          <w:sz w:val="24"/>
          <w:szCs w:val="24"/>
        </w:rPr>
        <w:t xml:space="preserve">w tomie trzecim tzw. edycji „profesorskiej” </w:t>
      </w:r>
      <w:r w:rsidR="001702D5">
        <w:rPr>
          <w:rFonts w:ascii="Times New Roman" w:hAnsi="Times New Roman" w:cs="Times New Roman"/>
          <w:bCs/>
          <w:iCs/>
          <w:sz w:val="24"/>
          <w:szCs w:val="24"/>
        </w:rPr>
        <w:t>zatytułowanej</w:t>
      </w:r>
      <w:r>
        <w:rPr>
          <w:rFonts w:ascii="Times New Roman" w:hAnsi="Times New Roman" w:cs="Times New Roman"/>
          <w:bCs/>
          <w:i/>
          <w:iCs/>
          <w:sz w:val="24"/>
          <w:szCs w:val="24"/>
        </w:rPr>
        <w:t xml:space="preserve">Pisma Adama Mickiewicza na nowo przejrzane, dopełnione </w:t>
      </w:r>
      <w:r>
        <w:rPr>
          <w:rFonts w:ascii="Times New Roman" w:hAnsi="Times New Roman" w:cs="Times New Roman"/>
          <w:bCs/>
          <w:iCs/>
          <w:sz w:val="24"/>
          <w:szCs w:val="24"/>
        </w:rPr>
        <w:t>[…], Paryż 1844 (s. 254</w:t>
      </w:r>
      <w:r w:rsidR="001702D5">
        <w:rPr>
          <w:rFonts w:ascii="Times New Roman" w:hAnsi="Times New Roman" w:cs="Times New Roman"/>
          <w:bCs/>
          <w:iCs/>
          <w:sz w:val="24"/>
          <w:szCs w:val="24"/>
        </w:rPr>
        <w:t>–</w:t>
      </w:r>
      <w:r>
        <w:rPr>
          <w:rFonts w:ascii="Times New Roman" w:hAnsi="Times New Roman" w:cs="Times New Roman"/>
          <w:bCs/>
          <w:iCs/>
          <w:sz w:val="24"/>
          <w:szCs w:val="24"/>
        </w:rPr>
        <w:t>261).</w:t>
      </w:r>
    </w:p>
    <w:p w:rsidR="00483C2B" w:rsidRDefault="005C6F2E" w:rsidP="00483C2B">
      <w:pPr>
        <w:spacing w:line="36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Ucieczka </w:t>
      </w:r>
      <w:r>
        <w:rPr>
          <w:rFonts w:ascii="Times New Roman" w:hAnsi="Times New Roman" w:cs="Times New Roman"/>
          <w:sz w:val="24"/>
          <w:szCs w:val="24"/>
        </w:rPr>
        <w:t xml:space="preserve">jest swoistym palimpsestem, w którego warstwach splatają się echa dawnych i nowych podniet, pokrewieństw, powidoków. Wydaje się, że główne powiązania wskazuje </w:t>
      </w:r>
      <w:r>
        <w:rPr>
          <w:rFonts w:ascii="Times New Roman" w:hAnsi="Times New Roman" w:cs="Times New Roman"/>
          <w:sz w:val="24"/>
          <w:szCs w:val="24"/>
        </w:rPr>
        <w:lastRenderedPageBreak/>
        <w:t xml:space="preserve">sam Mickiewicz w przypisku, do którego prowadzi odsyłacz zamieszczony zaraz po tytule utworu: </w:t>
      </w:r>
    </w:p>
    <w:p w:rsidR="00483C2B" w:rsidRPr="00483C2B" w:rsidRDefault="00483C2B" w:rsidP="00483C2B">
      <w:pPr>
        <w:spacing w:after="0"/>
        <w:jc w:val="both"/>
        <w:rPr>
          <w:rFonts w:ascii="Times New Roman" w:hAnsi="Times New Roman" w:cs="Times New Roman"/>
          <w:sz w:val="20"/>
          <w:szCs w:val="20"/>
        </w:rPr>
      </w:pPr>
      <w:r w:rsidRPr="00483C2B">
        <w:rPr>
          <w:rFonts w:ascii="Times New Roman" w:hAnsi="Times New Roman" w:cs="Times New Roman"/>
          <w:sz w:val="20"/>
          <w:szCs w:val="20"/>
        </w:rPr>
        <w:t xml:space="preserve">Ta powieść znajoma jest ludom wszystkich krajów chrześcijańskich. Poeci rozmaicie ją przerabiali. Bürger ułożył z niej sławną swoją </w:t>
      </w:r>
      <w:r w:rsidRPr="00483C2B">
        <w:rPr>
          <w:rFonts w:ascii="Times New Roman" w:hAnsi="Times New Roman" w:cs="Times New Roman"/>
          <w:i/>
          <w:sz w:val="20"/>
          <w:szCs w:val="20"/>
        </w:rPr>
        <w:t>Lenorę</w:t>
      </w:r>
      <w:r w:rsidRPr="00483C2B">
        <w:rPr>
          <w:rFonts w:ascii="Times New Roman" w:hAnsi="Times New Roman" w:cs="Times New Roman"/>
          <w:sz w:val="20"/>
          <w:szCs w:val="20"/>
        </w:rPr>
        <w:t>. Nie znając piosnki gminnej niemieckiej, nie można wiedzieć, o ile Bürger rzecz i styl odmienił. Niniejszą balladę ułożyłem podług piosnki, którą niegdyś słyszałem w Litwie śpiewaną po polsku. Treść i układ zachowałem wiernie, ale wierszy gminnych ledwie kilka zostało mi się w pamięci i te służyły mi za wzór stylu</w:t>
      </w:r>
      <w:r w:rsidRPr="00483C2B">
        <w:rPr>
          <w:rStyle w:val="Odwoanieprzypisudolnego"/>
          <w:rFonts w:ascii="Times New Roman" w:hAnsi="Times New Roman" w:cs="Times New Roman"/>
          <w:sz w:val="20"/>
          <w:szCs w:val="20"/>
        </w:rPr>
        <w:footnoteReference w:id="18"/>
      </w:r>
      <w:r w:rsidRPr="00483C2B">
        <w:rPr>
          <w:rFonts w:ascii="Times New Roman" w:hAnsi="Times New Roman" w:cs="Times New Roman"/>
          <w:sz w:val="20"/>
          <w:szCs w:val="20"/>
        </w:rPr>
        <w:t>.</w:t>
      </w:r>
    </w:p>
    <w:p w:rsidR="00D57A93" w:rsidRDefault="00D57A93">
      <w:pPr>
        <w:spacing w:after="0" w:line="360" w:lineRule="auto"/>
        <w:ind w:firstLine="567"/>
        <w:jc w:val="both"/>
        <w:rPr>
          <w:rFonts w:ascii="Times New Roman" w:hAnsi="Times New Roman" w:cs="Times New Roman"/>
          <w:sz w:val="24"/>
          <w:szCs w:val="24"/>
        </w:rPr>
      </w:pPr>
    </w:p>
    <w:p w:rsidR="00D57A93" w:rsidRDefault="005C6F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Komentatorzy </w:t>
      </w:r>
      <w:r>
        <w:rPr>
          <w:rFonts w:ascii="Times New Roman" w:hAnsi="Times New Roman" w:cs="Times New Roman"/>
          <w:i/>
          <w:sz w:val="24"/>
          <w:szCs w:val="24"/>
        </w:rPr>
        <w:t>Ucieczki</w:t>
      </w:r>
      <w:r>
        <w:rPr>
          <w:rFonts w:ascii="Times New Roman" w:hAnsi="Times New Roman" w:cs="Times New Roman"/>
          <w:sz w:val="24"/>
          <w:szCs w:val="24"/>
        </w:rPr>
        <w:t xml:space="preserve"> skwapliwie podążali za meandrycznymi podpowiedziami Mickiewicza, próbując doprecyzować sugestie co do koligacji ballady i stopnia intensywności „zbliżania się do prymitywu ludowego”</w:t>
      </w:r>
      <w:r>
        <w:rPr>
          <w:rStyle w:val="Odwoanieprzypisudolnego"/>
          <w:rFonts w:ascii="Times New Roman" w:hAnsi="Times New Roman" w:cs="Times New Roman"/>
          <w:sz w:val="24"/>
          <w:szCs w:val="24"/>
        </w:rPr>
        <w:footnoteReference w:id="19"/>
      </w:r>
      <w:r>
        <w:rPr>
          <w:rFonts w:ascii="Times New Roman" w:hAnsi="Times New Roman" w:cs="Times New Roman"/>
          <w:sz w:val="24"/>
          <w:szCs w:val="24"/>
        </w:rPr>
        <w:t xml:space="preserve"> czy zweryfikować warsztat tłumacza z literatur zachodnioeuropejskich. Wywody o profilu folklorystycznym i komparatystycznym czerpią przede wszystkim z ustaleń klasycznego repertorium Juliana Krzyżanowskiego, w którym wątek T 365 opatrzony jest nagłówkiem </w:t>
      </w:r>
      <w:r w:rsidR="001702D5">
        <w:rPr>
          <w:rFonts w:ascii="Times New Roman" w:hAnsi="Times New Roman" w:cs="Times New Roman"/>
          <w:sz w:val="24"/>
          <w:szCs w:val="24"/>
        </w:rPr>
        <w:t>„</w:t>
      </w:r>
      <w:r w:rsidR="00483C2B" w:rsidRPr="00483C2B">
        <w:rPr>
          <w:rFonts w:ascii="Times New Roman" w:hAnsi="Times New Roman" w:cs="Times New Roman"/>
          <w:iCs/>
          <w:sz w:val="24"/>
          <w:szCs w:val="24"/>
        </w:rPr>
        <w:t>Umarły porywa narzeczoną (Lenora)</w:t>
      </w:r>
      <w:r w:rsidR="001702D5">
        <w:rPr>
          <w:rFonts w:ascii="Times New Roman" w:hAnsi="Times New Roman" w:cs="Times New Roman"/>
          <w:iCs/>
          <w:sz w:val="24"/>
          <w:szCs w:val="24"/>
        </w:rPr>
        <w:t>”</w:t>
      </w:r>
      <w:r>
        <w:rPr>
          <w:rFonts w:ascii="Times New Roman" w:hAnsi="Times New Roman" w:cs="Times New Roman"/>
          <w:sz w:val="24"/>
          <w:szCs w:val="24"/>
        </w:rPr>
        <w:t xml:space="preserve"> i szczegółowo rozczłonkowany: „(a) Zmarły narzeczony przyjeżdża (b) na wezwanie dziewczyny i (c) wiezie ją na cmentarz. (d) Dziewczyna chroni się do trupiarni, upiorny kochanek wzywa leżącego tam trupa, by mu otworzył drzwi, (e) dziewczyna powstrzymuje go, rzucając weń paciorkami różańca, lub (f) w inny sposób uchodzi zagłady”</w:t>
      </w:r>
      <w:r>
        <w:rPr>
          <w:rStyle w:val="Odwoanieprzypisudolnego"/>
          <w:rFonts w:ascii="Times New Roman" w:hAnsi="Times New Roman" w:cs="Times New Roman"/>
          <w:sz w:val="24"/>
          <w:szCs w:val="24"/>
        </w:rPr>
        <w:footnoteReference w:id="20"/>
      </w:r>
      <w:r>
        <w:rPr>
          <w:rFonts w:ascii="Times New Roman" w:hAnsi="Times New Roman" w:cs="Times New Roman"/>
          <w:sz w:val="24"/>
          <w:szCs w:val="24"/>
        </w:rPr>
        <w:t xml:space="preserve">. „Lenorowa do pewnego stopnia </w:t>
      </w:r>
      <w:r>
        <w:rPr>
          <w:rFonts w:ascii="Times New Roman" w:hAnsi="Times New Roman" w:cs="Times New Roman"/>
          <w:i/>
          <w:iCs/>
          <w:sz w:val="24"/>
          <w:szCs w:val="24"/>
        </w:rPr>
        <w:t>Ucieczka</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21"/>
      </w:r>
      <w:r>
        <w:rPr>
          <w:rFonts w:ascii="Times New Roman" w:hAnsi="Times New Roman" w:cs="Times New Roman"/>
          <w:sz w:val="24"/>
          <w:szCs w:val="24"/>
        </w:rPr>
        <w:t>obejmuje trzy pierwsze, nieco zmodyfikowane jednostki fabularne wędrownego wątku. Przyjazd na wezwanie dziewczyny jest rezultatem magii klątwy</w:t>
      </w:r>
      <w:r>
        <w:rPr>
          <w:rStyle w:val="Odwoanieprzypisudolnego"/>
          <w:rFonts w:ascii="Times New Roman" w:hAnsi="Times New Roman" w:cs="Times New Roman"/>
          <w:sz w:val="24"/>
          <w:szCs w:val="24"/>
        </w:rPr>
        <w:footnoteReference w:id="22"/>
      </w:r>
      <w:r>
        <w:rPr>
          <w:rFonts w:ascii="Times New Roman" w:hAnsi="Times New Roman" w:cs="Times New Roman"/>
          <w:sz w:val="24"/>
          <w:szCs w:val="24"/>
        </w:rPr>
        <w:t xml:space="preserve">. Zmarły nie musi gwałtem porywać Panny. T 365 należy do działu </w:t>
      </w:r>
      <w:r w:rsidR="008724FA">
        <w:rPr>
          <w:rFonts w:ascii="Times New Roman" w:hAnsi="Times New Roman" w:cs="Times New Roman"/>
          <w:sz w:val="24"/>
          <w:szCs w:val="24"/>
        </w:rPr>
        <w:t>„</w:t>
      </w:r>
      <w:r w:rsidR="00483C2B" w:rsidRPr="00483C2B">
        <w:rPr>
          <w:rFonts w:ascii="Times New Roman" w:hAnsi="Times New Roman" w:cs="Times New Roman"/>
          <w:iCs/>
          <w:sz w:val="24"/>
          <w:szCs w:val="24"/>
        </w:rPr>
        <w:t>Baśnie magiczne</w:t>
      </w:r>
      <w:r w:rsidR="008724FA">
        <w:rPr>
          <w:rFonts w:ascii="Times New Roman" w:hAnsi="Times New Roman" w:cs="Times New Roman"/>
          <w:iCs/>
          <w:sz w:val="24"/>
          <w:szCs w:val="24"/>
        </w:rPr>
        <w:t>”</w:t>
      </w:r>
      <w:r>
        <w:rPr>
          <w:rFonts w:ascii="Times New Roman" w:hAnsi="Times New Roman" w:cs="Times New Roman"/>
          <w:sz w:val="24"/>
          <w:szCs w:val="24"/>
        </w:rPr>
        <w:t xml:space="preserve">, a w jego ramach – do podgrupy </w:t>
      </w:r>
      <w:r w:rsidR="008724FA">
        <w:rPr>
          <w:rFonts w:ascii="Times New Roman" w:hAnsi="Times New Roman" w:cs="Times New Roman"/>
          <w:sz w:val="24"/>
          <w:szCs w:val="24"/>
        </w:rPr>
        <w:t>„</w:t>
      </w:r>
      <w:r w:rsidR="00483C2B" w:rsidRPr="00483C2B">
        <w:rPr>
          <w:rFonts w:ascii="Times New Roman" w:hAnsi="Times New Roman" w:cs="Times New Roman"/>
          <w:iCs/>
          <w:sz w:val="24"/>
          <w:szCs w:val="24"/>
        </w:rPr>
        <w:t>Nadprzyrodzeni przeciwnicy</w:t>
      </w:r>
      <w:r w:rsidR="008724FA">
        <w:rPr>
          <w:rFonts w:ascii="Times New Roman" w:hAnsi="Times New Roman" w:cs="Times New Roman"/>
          <w:iCs/>
          <w:sz w:val="24"/>
          <w:szCs w:val="24"/>
        </w:rPr>
        <w:t>”</w:t>
      </w:r>
      <w:r>
        <w:rPr>
          <w:rFonts w:ascii="Times New Roman" w:hAnsi="Times New Roman" w:cs="Times New Roman"/>
          <w:sz w:val="24"/>
          <w:szCs w:val="24"/>
        </w:rPr>
        <w:t xml:space="preserve">. W </w:t>
      </w:r>
      <w:r>
        <w:rPr>
          <w:rFonts w:ascii="Times New Roman" w:hAnsi="Times New Roman" w:cs="Times New Roman"/>
          <w:i/>
          <w:iCs/>
          <w:sz w:val="24"/>
          <w:szCs w:val="24"/>
        </w:rPr>
        <w:t xml:space="preserve">Katalogu polskiej ballady ludowej </w:t>
      </w:r>
      <w:r>
        <w:rPr>
          <w:rFonts w:ascii="Times New Roman" w:hAnsi="Times New Roman" w:cs="Times New Roman"/>
          <w:sz w:val="24"/>
          <w:szCs w:val="24"/>
        </w:rPr>
        <w:t xml:space="preserve">wątek opatrzony jest tytułem </w:t>
      </w:r>
      <w:r>
        <w:rPr>
          <w:rFonts w:ascii="Times New Roman" w:hAnsi="Times New Roman" w:cs="Times New Roman"/>
          <w:i/>
          <w:iCs/>
          <w:sz w:val="24"/>
          <w:szCs w:val="24"/>
        </w:rPr>
        <w:t>Zmarły kochanek porywa dziewczynę. Lenora</w:t>
      </w:r>
      <w:r>
        <w:rPr>
          <w:rFonts w:ascii="Times New Roman" w:hAnsi="Times New Roman" w:cs="Times New Roman"/>
          <w:sz w:val="24"/>
          <w:szCs w:val="24"/>
        </w:rPr>
        <w:t>i objaśnieniem: „Zmarły kochanek przybywa do dziewczyny na koniu i porywa ją na cmentarz”</w:t>
      </w:r>
      <w:r>
        <w:rPr>
          <w:rStyle w:val="Odwoanieprzypisudolnego"/>
          <w:rFonts w:ascii="Times New Roman" w:hAnsi="Times New Roman" w:cs="Times New Roman"/>
          <w:sz w:val="24"/>
          <w:szCs w:val="24"/>
        </w:rPr>
        <w:footnoteReference w:id="23"/>
      </w:r>
      <w:r>
        <w:rPr>
          <w:rFonts w:ascii="Times New Roman" w:hAnsi="Times New Roman" w:cs="Times New Roman"/>
          <w:i/>
          <w:iCs/>
          <w:sz w:val="24"/>
          <w:szCs w:val="24"/>
        </w:rPr>
        <w:t xml:space="preserve">. </w:t>
      </w:r>
      <w:r>
        <w:rPr>
          <w:rFonts w:ascii="Times New Roman" w:hAnsi="Times New Roman" w:cs="Times New Roman"/>
          <w:sz w:val="24"/>
          <w:szCs w:val="24"/>
        </w:rPr>
        <w:t xml:space="preserve">Znamienny jest fakt, że w dostępnym tytule ballady Mickiewicza (a także w samym tekście utworu) nie pojawia się imię kobiecej bohaterki, nie występuje ani słynna Lenora, ani żadne z imion rozpowszechnionych chociażby w polskich, niekongenialnych przekładach, naśladowaniach i adaptacjach ballady Gottfrieda Augusta Bürgera, m.in. </w:t>
      </w:r>
      <w:r>
        <w:rPr>
          <w:rFonts w:ascii="Times New Roman" w:hAnsi="Times New Roman" w:cs="Times New Roman"/>
          <w:sz w:val="24"/>
          <w:szCs w:val="24"/>
        </w:rPr>
        <w:lastRenderedPageBreak/>
        <w:t>Kamilla, Malwina, Adela, Halina, Leosia, Neryna czy Świetlana</w:t>
      </w:r>
      <w:r>
        <w:rPr>
          <w:rStyle w:val="Odwoanieprzypisudolnego"/>
          <w:rFonts w:ascii="Times New Roman" w:hAnsi="Times New Roman" w:cs="Times New Roman"/>
          <w:sz w:val="24"/>
          <w:szCs w:val="24"/>
        </w:rPr>
        <w:footnoteReference w:id="24"/>
      </w:r>
      <w:r>
        <w:rPr>
          <w:rFonts w:ascii="Times New Roman" w:hAnsi="Times New Roman" w:cs="Times New Roman"/>
          <w:sz w:val="24"/>
          <w:szCs w:val="24"/>
        </w:rPr>
        <w:t xml:space="preserve">. Wybór „nietypowego” tytułu </w:t>
      </w:r>
      <w:r>
        <w:rPr>
          <w:rFonts w:ascii="Times New Roman" w:hAnsi="Times New Roman" w:cs="Times New Roman"/>
          <w:i/>
          <w:iCs/>
          <w:sz w:val="24"/>
          <w:szCs w:val="24"/>
        </w:rPr>
        <w:t xml:space="preserve">Ucieczka </w:t>
      </w:r>
      <w:r>
        <w:rPr>
          <w:rFonts w:ascii="Times New Roman" w:hAnsi="Times New Roman" w:cs="Times New Roman"/>
          <w:sz w:val="24"/>
          <w:szCs w:val="24"/>
        </w:rPr>
        <w:t>oznacza ucieczkę spod wpływu „królowej ballad” w różnych odsłonach, może też zbliżenie do jakiejś „piosnki” ludowej zasłyszanej niegdyś przez Mickiewicza na Litwie</w:t>
      </w:r>
      <w:r>
        <w:rPr>
          <w:rStyle w:val="Odwoanieprzypisudolnego"/>
          <w:rFonts w:ascii="Times New Roman" w:hAnsi="Times New Roman" w:cs="Times New Roman"/>
          <w:sz w:val="24"/>
          <w:szCs w:val="24"/>
        </w:rPr>
        <w:footnoteReference w:id="25"/>
      </w:r>
      <w:r>
        <w:rPr>
          <w:rFonts w:ascii="Times New Roman" w:hAnsi="Times New Roman" w:cs="Times New Roman"/>
          <w:sz w:val="24"/>
          <w:szCs w:val="24"/>
        </w:rPr>
        <w:t>. Tytuł interpretowany był jako rezultat przesunięcia akcentu z jednostkowego losu bohaterki na imaginarium romantyczne, w którym pulsuje uniwersalne „marzenie o ucieczce, ucieczce absolutnej od tego, co tutaj”</w:t>
      </w:r>
      <w:r>
        <w:rPr>
          <w:rStyle w:val="Odwoanieprzypisudolnego"/>
          <w:rFonts w:ascii="Times New Roman" w:hAnsi="Times New Roman" w:cs="Times New Roman"/>
          <w:sz w:val="24"/>
          <w:szCs w:val="24"/>
        </w:rPr>
        <w:footnoteReference w:id="26"/>
      </w:r>
      <w:r>
        <w:rPr>
          <w:rFonts w:ascii="Times New Roman" w:hAnsi="Times New Roman" w:cs="Times New Roman"/>
          <w:sz w:val="24"/>
          <w:szCs w:val="24"/>
        </w:rPr>
        <w:t>, rozpatrywanej jako transgresyjne, ostateczne wydarzenie duchowe:</w:t>
      </w:r>
      <w:r>
        <w:rPr>
          <w:rFonts w:ascii="Times New Roman" w:hAnsi="Times New Roman" w:cs="Times New Roman"/>
        </w:rPr>
        <w:t xml:space="preserve"> „</w:t>
      </w:r>
      <w:r>
        <w:rPr>
          <w:rFonts w:ascii="Times New Roman" w:hAnsi="Times New Roman" w:cs="Times New Roman"/>
          <w:sz w:val="24"/>
          <w:szCs w:val="24"/>
        </w:rPr>
        <w:t>[…] tytułowa ucieczka jest tu gestem bezwzględnym, nieodpartym, koniecznym; […] jej nakazowi nie sposób nie ulec. Gest ucieczki leży w samym rdzeniu istnienia […]</w:t>
      </w:r>
      <w:r w:rsidR="008724FA">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27"/>
      </w:r>
      <w:r>
        <w:rPr>
          <w:rFonts w:ascii="Times New Roman" w:hAnsi="Times New Roman" w:cs="Times New Roman"/>
          <w:sz w:val="24"/>
          <w:szCs w:val="24"/>
        </w:rPr>
        <w:t xml:space="preserve">. W kluczu egzystencjalnym czyta </w:t>
      </w:r>
      <w:r>
        <w:rPr>
          <w:rFonts w:ascii="Times New Roman" w:hAnsi="Times New Roman" w:cs="Times New Roman"/>
          <w:i/>
          <w:iCs/>
          <w:sz w:val="24"/>
          <w:szCs w:val="24"/>
        </w:rPr>
        <w:t xml:space="preserve">Ucieczkę </w:t>
      </w:r>
      <w:r>
        <w:rPr>
          <w:rFonts w:ascii="Times New Roman" w:hAnsi="Times New Roman" w:cs="Times New Roman"/>
          <w:sz w:val="24"/>
          <w:szCs w:val="24"/>
        </w:rPr>
        <w:t>Maria Janion</w:t>
      </w:r>
      <w:r w:rsidR="008724FA">
        <w:rPr>
          <w:rFonts w:ascii="Times New Roman" w:hAnsi="Times New Roman" w:cs="Times New Roman"/>
          <w:sz w:val="24"/>
          <w:szCs w:val="24"/>
        </w:rPr>
        <w:t>,</w:t>
      </w:r>
      <w:r>
        <w:rPr>
          <w:rFonts w:ascii="Times New Roman" w:hAnsi="Times New Roman" w:cs="Times New Roman"/>
          <w:sz w:val="24"/>
          <w:szCs w:val="24"/>
        </w:rPr>
        <w:t xml:space="preserve"> a także Marta Piwińska:</w:t>
      </w:r>
    </w:p>
    <w:p w:rsidR="00483C2B" w:rsidRPr="00483C2B" w:rsidRDefault="00483C2B" w:rsidP="00483C2B">
      <w:pPr>
        <w:spacing w:after="0"/>
        <w:jc w:val="both"/>
        <w:rPr>
          <w:rFonts w:ascii="Times New Roman" w:hAnsi="Times New Roman" w:cs="Times New Roman"/>
          <w:sz w:val="20"/>
          <w:szCs w:val="20"/>
        </w:rPr>
      </w:pPr>
      <w:r w:rsidRPr="00483C2B">
        <w:rPr>
          <w:rFonts w:ascii="Times New Roman" w:hAnsi="Times New Roman" w:cs="Times New Roman"/>
          <w:sz w:val="20"/>
          <w:szCs w:val="20"/>
        </w:rPr>
        <w:t>[…] obraz dwóch osób różnej płci, z których jedna wstała z grobu na wezwanie drugiej i obie na demonicznym koniu galopują na cmentarz z szybkością nadzmysłową, wydaje się romantyczną polemiką z platońskim wzorem miłości – z owym rydwanem zaprzężonym w dwa konie, którym powozi Rozum. W greckim micie dominuje dążenie do równowagi. W romantycznym – do przekroczenia granic, zerwania więzów. Jest to śmiertelnie niebezpieczny, ale i wielki w swej odwadze poryw</w:t>
      </w:r>
      <w:r w:rsidRPr="00483C2B">
        <w:rPr>
          <w:rStyle w:val="Odwoanieprzypisudolnego"/>
          <w:rFonts w:ascii="Times New Roman" w:hAnsi="Times New Roman" w:cs="Times New Roman"/>
          <w:sz w:val="20"/>
          <w:szCs w:val="20"/>
        </w:rPr>
        <w:footnoteReference w:id="28"/>
      </w:r>
      <w:r w:rsidRPr="00483C2B">
        <w:rPr>
          <w:rFonts w:ascii="Times New Roman" w:hAnsi="Times New Roman" w:cs="Times New Roman"/>
          <w:sz w:val="20"/>
          <w:szCs w:val="20"/>
        </w:rPr>
        <w:t>.</w:t>
      </w:r>
    </w:p>
    <w:p w:rsidR="00D57A93" w:rsidRDefault="00D57A93">
      <w:pPr>
        <w:spacing w:after="0" w:line="360" w:lineRule="auto"/>
        <w:ind w:firstLine="426"/>
        <w:jc w:val="both"/>
        <w:rPr>
          <w:rFonts w:ascii="Times New Roman" w:hAnsi="Times New Roman"/>
          <w:sz w:val="24"/>
          <w:szCs w:val="24"/>
        </w:rPr>
      </w:pPr>
    </w:p>
    <w:p w:rsidR="00483C2B" w:rsidRDefault="005C6F2E" w:rsidP="00483C2B">
      <w:pPr>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Wiersze (nie tylko Mickiewicza) wymagają odświeżanych oświetleń i (nie)przypadkowych, nienachalnych praktyk i intuicji interpretacyjnych. Co prawda, ich pociągające, nieuchwytne, wciąż niedomknięte i niedoczytane znaczenia uwydatniają się niekiedy z siłą zaskakującego olśnienia i błysku, jednak chyba najchętniej i najpewniej – podczas cierpliwie ponawianych prób mikroprzestrzennej obserwacji, pełnej szacunku dla znaczeń ewokowanych przez drobne skrawki tekstu. W trakcie entej lektury ballady </w:t>
      </w:r>
      <w:r>
        <w:rPr>
          <w:rFonts w:ascii="Times New Roman" w:hAnsi="Times New Roman"/>
          <w:i/>
          <w:iCs/>
          <w:sz w:val="24"/>
          <w:szCs w:val="24"/>
        </w:rPr>
        <w:t>Ucieczka</w:t>
      </w:r>
      <w:r>
        <w:rPr>
          <w:rFonts w:ascii="Times New Roman" w:hAnsi="Times New Roman"/>
          <w:sz w:val="24"/>
          <w:szCs w:val="24"/>
        </w:rPr>
        <w:t xml:space="preserve"> moją uwagę jeszcze bardziej na nowo przykuły wersy nr 83 i 84, które podaję wraz z okalającymi je fragmentami, by uwzględnić najbliższy kontekst detali </w:t>
      </w:r>
      <w:r>
        <w:rPr>
          <w:rFonts w:ascii="Times New Roman" w:hAnsi="Times New Roman" w:cs="Times New Roman"/>
          <w:sz w:val="24"/>
          <w:szCs w:val="24"/>
        </w:rPr>
        <w:t>(w. 79</w:t>
      </w:r>
      <w:r w:rsidR="008724FA">
        <w:rPr>
          <w:rFonts w:ascii="Times New Roman" w:hAnsi="Times New Roman" w:cs="Times New Roman"/>
          <w:sz w:val="24"/>
          <w:szCs w:val="24"/>
        </w:rPr>
        <w:t>–</w:t>
      </w:r>
      <w:r>
        <w:rPr>
          <w:rFonts w:ascii="Times New Roman" w:hAnsi="Times New Roman" w:cs="Times New Roman"/>
          <w:sz w:val="24"/>
          <w:szCs w:val="24"/>
        </w:rPr>
        <w:t>90):</w:t>
      </w: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 Mój kochanku konia wstrzymaj,</w:t>
      </w: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Ledwie dosiedzę na łęku.</w:t>
      </w:r>
    </w:p>
    <w:p w:rsidR="00483C2B" w:rsidRPr="00483C2B" w:rsidRDefault="00483C2B" w:rsidP="00483C2B">
      <w:pPr>
        <w:tabs>
          <w:tab w:val="left" w:pos="6520"/>
        </w:tabs>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 Moja luba siodła imaj</w:t>
      </w:r>
      <w:r w:rsidRPr="00483C2B">
        <w:rPr>
          <w:rFonts w:ascii="Times New Roman" w:hAnsi="Times New Roman" w:cs="Times New Roman"/>
          <w:sz w:val="20"/>
          <w:szCs w:val="20"/>
        </w:rPr>
        <w:tab/>
      </w: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Prawą ręką – co masz w ręku?</w:t>
      </w:r>
    </w:p>
    <w:p w:rsidR="00483C2B" w:rsidRPr="00483C2B" w:rsidRDefault="00483C2B" w:rsidP="00483C2B">
      <w:pPr>
        <w:spacing w:after="0"/>
        <w:ind w:firstLine="1134"/>
        <w:jc w:val="both"/>
        <w:rPr>
          <w:rFonts w:ascii="Times New Roman" w:hAnsi="Times New Roman" w:cs="Times New Roman"/>
          <w:b/>
          <w:bCs/>
          <w:sz w:val="20"/>
          <w:szCs w:val="20"/>
        </w:rPr>
      </w:pPr>
      <w:r w:rsidRPr="00483C2B">
        <w:rPr>
          <w:rFonts w:ascii="Times New Roman" w:hAnsi="Times New Roman" w:cs="Times New Roman"/>
          <w:b/>
          <w:bCs/>
          <w:sz w:val="20"/>
          <w:szCs w:val="20"/>
        </w:rPr>
        <w:t xml:space="preserve">Czy to worek do roboty! – </w:t>
      </w:r>
    </w:p>
    <w:p w:rsidR="00483C2B" w:rsidRPr="00483C2B" w:rsidRDefault="00483C2B" w:rsidP="00483C2B">
      <w:pPr>
        <w:spacing w:after="0"/>
        <w:ind w:firstLine="1134"/>
        <w:jc w:val="both"/>
        <w:rPr>
          <w:rFonts w:ascii="Times New Roman" w:hAnsi="Times New Roman" w:cs="Times New Roman"/>
          <w:b/>
          <w:bCs/>
          <w:sz w:val="20"/>
          <w:szCs w:val="20"/>
        </w:rPr>
      </w:pPr>
      <w:r w:rsidRPr="00483C2B">
        <w:rPr>
          <w:rFonts w:ascii="Times New Roman" w:hAnsi="Times New Roman" w:cs="Times New Roman"/>
          <w:b/>
          <w:bCs/>
          <w:sz w:val="20"/>
          <w:szCs w:val="20"/>
        </w:rPr>
        <w:t xml:space="preserve">Nie, to jest </w:t>
      </w:r>
      <w:r w:rsidRPr="00483C2B">
        <w:rPr>
          <w:rFonts w:ascii="Times New Roman" w:hAnsi="Times New Roman" w:cs="Times New Roman"/>
          <w:b/>
          <w:bCs/>
          <w:i/>
          <w:sz w:val="20"/>
          <w:szCs w:val="20"/>
        </w:rPr>
        <w:t>Ołtarzyk złoty</w:t>
      </w:r>
      <w:r w:rsidRPr="00483C2B">
        <w:rPr>
          <w:rFonts w:ascii="Times New Roman" w:hAnsi="Times New Roman" w:cs="Times New Roman"/>
          <w:b/>
          <w:bCs/>
          <w:sz w:val="20"/>
          <w:szCs w:val="20"/>
        </w:rPr>
        <w:t>.</w:t>
      </w:r>
    </w:p>
    <w:p w:rsidR="00483C2B" w:rsidRPr="00483C2B" w:rsidRDefault="00483C2B" w:rsidP="00483C2B">
      <w:pPr>
        <w:spacing w:after="0"/>
        <w:ind w:firstLine="1134"/>
        <w:jc w:val="both"/>
        <w:rPr>
          <w:rFonts w:ascii="Times New Roman" w:hAnsi="Times New Roman" w:cs="Times New Roman"/>
          <w:sz w:val="20"/>
          <w:szCs w:val="20"/>
        </w:rPr>
      </w:pP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 Nie czas wstrzymać, pogoń bieży,</w:t>
      </w: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Słyszysz pogoń, tętnią błonia;</w:t>
      </w: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lastRenderedPageBreak/>
        <w:t>Już przed koniem przepaść leży,</w:t>
      </w: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Rzucaj książkę, puszczam konia.</w:t>
      </w:r>
    </w:p>
    <w:p w:rsidR="00483C2B" w:rsidRPr="00483C2B" w:rsidRDefault="00483C2B" w:rsidP="00483C2B">
      <w:pPr>
        <w:spacing w:after="0"/>
        <w:ind w:firstLine="1134"/>
        <w:jc w:val="both"/>
        <w:rPr>
          <w:rFonts w:ascii="Times New Roman" w:hAnsi="Times New Roman" w:cs="Times New Roman"/>
          <w:sz w:val="20"/>
          <w:szCs w:val="20"/>
        </w:rPr>
      </w:pPr>
    </w:p>
    <w:p w:rsidR="00483C2B" w:rsidRPr="00483C2B" w:rsidRDefault="00483C2B" w:rsidP="00483C2B">
      <w:pPr>
        <w:spacing w:after="0"/>
        <w:ind w:firstLine="1134"/>
        <w:jc w:val="both"/>
        <w:rPr>
          <w:rFonts w:ascii="Times New Roman" w:hAnsi="Times New Roman" w:cs="Times New Roman"/>
          <w:sz w:val="20"/>
          <w:szCs w:val="20"/>
        </w:rPr>
      </w:pPr>
      <w:r w:rsidRPr="00483C2B">
        <w:rPr>
          <w:rFonts w:ascii="Times New Roman" w:hAnsi="Times New Roman" w:cs="Times New Roman"/>
          <w:sz w:val="20"/>
          <w:szCs w:val="20"/>
        </w:rPr>
        <w:t>Koń jak gdyby zbył ciężaru,</w:t>
      </w:r>
    </w:p>
    <w:p w:rsidR="00483C2B" w:rsidRPr="00483C2B" w:rsidRDefault="00483C2B" w:rsidP="00483C2B">
      <w:pPr>
        <w:ind w:firstLine="1134"/>
        <w:jc w:val="both"/>
        <w:rPr>
          <w:rFonts w:ascii="Times New Roman" w:hAnsi="Times New Roman" w:cs="Times New Roman"/>
          <w:sz w:val="20"/>
          <w:szCs w:val="20"/>
        </w:rPr>
      </w:pPr>
      <w:r w:rsidRPr="00483C2B">
        <w:rPr>
          <w:rFonts w:ascii="Times New Roman" w:hAnsi="Times New Roman" w:cs="Times New Roman"/>
          <w:sz w:val="20"/>
          <w:szCs w:val="20"/>
        </w:rPr>
        <w:t>Przemknął dziesięć sążni jaru.</w:t>
      </w:r>
      <w:r w:rsidRPr="00483C2B">
        <w:rPr>
          <w:rStyle w:val="Odwoanieprzypisudolnego"/>
          <w:rFonts w:ascii="Times New Roman" w:hAnsi="Times New Roman" w:cs="Times New Roman"/>
          <w:sz w:val="20"/>
          <w:szCs w:val="20"/>
        </w:rPr>
        <w:footnoteReference w:id="29"/>
      </w:r>
    </w:p>
    <w:p w:rsidR="00D57A93" w:rsidRDefault="005C6F2E" w:rsidP="00CC7AD7">
      <w:pPr>
        <w:spacing w:after="0" w:line="360" w:lineRule="auto"/>
        <w:ind w:firstLine="567"/>
        <w:jc w:val="both"/>
        <w:rPr>
          <w:rFonts w:ascii="Times New Roman" w:hAnsi="Times New Roman"/>
          <w:sz w:val="24"/>
          <w:szCs w:val="24"/>
        </w:rPr>
      </w:pPr>
      <w:r>
        <w:rPr>
          <w:rFonts w:ascii="Times New Roman" w:hAnsi="Times New Roman"/>
          <w:sz w:val="24"/>
          <w:szCs w:val="24"/>
        </w:rPr>
        <w:t xml:space="preserve">Zgodnie z podtytułem artykułu, w pierwszej części rozważań koncentruję się przede wszystkim na (nie)prostodusznym, dwuznacznym pytaniu upiora o „worek do roboty” z wersu 83. Docelowo pytam przede wszystkim o </w:t>
      </w:r>
      <w:r w:rsidR="0071339B">
        <w:rPr>
          <w:rFonts w:ascii="Times New Roman" w:hAnsi="Times New Roman"/>
          <w:sz w:val="24"/>
          <w:szCs w:val="24"/>
        </w:rPr>
        <w:t>„</w:t>
      </w:r>
      <w:r w:rsidR="00483C2B" w:rsidRPr="00483C2B">
        <w:rPr>
          <w:rFonts w:ascii="Times New Roman" w:hAnsi="Times New Roman"/>
          <w:iCs/>
          <w:sz w:val="24"/>
          <w:szCs w:val="24"/>
        </w:rPr>
        <w:t>Ołtarzyk złoty</w:t>
      </w:r>
      <w:r w:rsidR="0071339B">
        <w:rPr>
          <w:rFonts w:ascii="Times New Roman" w:hAnsi="Times New Roman"/>
          <w:iCs/>
          <w:sz w:val="24"/>
          <w:szCs w:val="24"/>
        </w:rPr>
        <w:t>”</w:t>
      </w:r>
      <w:r>
        <w:rPr>
          <w:rFonts w:ascii="Times New Roman" w:hAnsi="Times New Roman"/>
          <w:sz w:val="24"/>
          <w:szCs w:val="24"/>
        </w:rPr>
        <w:t xml:space="preserve">z 84 wersu </w:t>
      </w:r>
      <w:r>
        <w:rPr>
          <w:rFonts w:ascii="Times New Roman" w:hAnsi="Times New Roman"/>
          <w:i/>
          <w:iCs/>
          <w:sz w:val="24"/>
          <w:szCs w:val="24"/>
        </w:rPr>
        <w:t>Ucieczki</w:t>
      </w:r>
      <w:r>
        <w:rPr>
          <w:rFonts w:ascii="Times New Roman" w:hAnsi="Times New Roman"/>
          <w:sz w:val="24"/>
          <w:szCs w:val="24"/>
        </w:rPr>
        <w:t xml:space="preserve">, o rudymenty: powinowactwa i namacalność motywu, jego metrykę i dotychczasowe eksplikacje na gruncie badań religijnego wymiaru kultury romantyzmu. W tym miejscu tylko zasygnalizuję, że prototypowa książeczka dewocyjna pt. </w:t>
      </w:r>
      <w:r>
        <w:rPr>
          <w:rFonts w:ascii="Times New Roman" w:hAnsi="Times New Roman"/>
          <w:i/>
          <w:iCs/>
          <w:sz w:val="24"/>
          <w:szCs w:val="24"/>
        </w:rPr>
        <w:t xml:space="preserve">Złoty ołtarzyk wonnego kadzenia przed Stolicą Bożą to jest Modlitwy rozmaite, które duch gorący na wonność Panu Bogu słodkości chwały Jego ofiarować może z przydatkiem niektórych pieśni przedrukowany </w:t>
      </w:r>
      <w:r>
        <w:rPr>
          <w:rFonts w:ascii="Times New Roman" w:hAnsi="Times New Roman"/>
          <w:sz w:val="24"/>
          <w:szCs w:val="24"/>
        </w:rPr>
        <w:t>ukazała się prawdopodobnie po raz pierwszy w Supraśluw 1721 r</w:t>
      </w:r>
      <w:r w:rsidR="00CC7AD7">
        <w:rPr>
          <w:rFonts w:ascii="Times New Roman" w:hAnsi="Times New Roman"/>
          <w:sz w:val="24"/>
          <w:szCs w:val="24"/>
        </w:rPr>
        <w:t>.</w:t>
      </w:r>
      <w:r>
        <w:rPr>
          <w:rFonts w:ascii="Times New Roman" w:hAnsi="Times New Roman"/>
          <w:sz w:val="24"/>
          <w:szCs w:val="24"/>
        </w:rPr>
        <w:t>, była wielokrotnie wznawiana i rewidowana</w:t>
      </w:r>
      <w:r>
        <w:rPr>
          <w:rStyle w:val="Odwoanieprzypisudolnego"/>
          <w:rFonts w:ascii="Times New Roman" w:hAnsi="Times New Roman"/>
          <w:sz w:val="24"/>
          <w:szCs w:val="24"/>
        </w:rPr>
        <w:footnoteReference w:id="30"/>
      </w:r>
      <w:r>
        <w:rPr>
          <w:rFonts w:ascii="Times New Roman" w:hAnsi="Times New Roman"/>
          <w:sz w:val="24"/>
          <w:szCs w:val="24"/>
        </w:rPr>
        <w:t xml:space="preserve">. Nawiązuje do niej Stefan Witwicki, autor opasłego modlitewnika w formacie 12°, którego rozbudowany tytuł ma charakter spisu zawartości, adnotacji treściowej: </w:t>
      </w:r>
      <w:r>
        <w:rPr>
          <w:rFonts w:ascii="Times New Roman" w:hAnsi="Times New Roman"/>
          <w:i/>
          <w:iCs/>
          <w:sz w:val="24"/>
          <w:szCs w:val="24"/>
        </w:rPr>
        <w:t>Ołtarzyk polski to jest zbiór nabożeństwa katolickiego, mieszczący w sobie nabożeństwo zupełne i na wszelki czas do Trójcy Przenajświętszéj; do Najświętszéj Panny; do świętych i aniołów pańskich; – nabożeństwo o wszystkich sakramentach śś.; – modlitwy stosowne w różnych potrzebach, – ewanielije i listy apostolskie oraz nauki i modlitwy na święta uroczyste; także pieśni kościelne, gdzie też chrześcijański czytelnik znajdzie różne nauki duchowne jako rady do życia pobożnego, myśli na wszystkie dni miesiąca, wykład nauki chrześciańs[kiej], zdania z pisma św. i t.d. z wielu ksiąg krajowych i zagranicznych przez Kościół Ś. potwierdzonych, na cześć i na chwałę Panu Bogu Wszechmogącemu w Trójcy Świętéj jedynemu, dla użytku wiernych ułożony i pod przewod. duchownych katolickich do druku dany, a rycinami ozdobiony</w:t>
      </w:r>
      <w:r>
        <w:rPr>
          <w:rFonts w:ascii="Times New Roman" w:hAnsi="Times New Roman"/>
          <w:sz w:val="24"/>
          <w:szCs w:val="24"/>
        </w:rPr>
        <w:t xml:space="preserve"> (Paryż 1836). Modlitewnik jest odzwierciedleniem stanu, rytmu i potrzeb duchowych polistopadowej emigracji we Francji.</w:t>
      </w:r>
    </w:p>
    <w:p w:rsidR="00483C2B" w:rsidRDefault="005C6F2E" w:rsidP="00483C2B">
      <w:pPr>
        <w:spacing w:line="360" w:lineRule="auto"/>
        <w:ind w:firstLine="567"/>
        <w:jc w:val="both"/>
        <w:rPr>
          <w:rFonts w:ascii="Times New Roman" w:hAnsi="Times New Roman" w:cs="Times New Roman"/>
          <w:sz w:val="24"/>
          <w:szCs w:val="24"/>
        </w:rPr>
      </w:pPr>
      <w:r w:rsidRPr="009B63E1">
        <w:rPr>
          <w:rFonts w:ascii="Times New Roman" w:hAnsi="Times New Roman" w:cs="Times New Roman"/>
          <w:sz w:val="24"/>
          <w:szCs w:val="24"/>
        </w:rPr>
        <w:lastRenderedPageBreak/>
        <w:t xml:space="preserve">W balladzie </w:t>
      </w:r>
      <w:r w:rsidRPr="009B63E1">
        <w:rPr>
          <w:rFonts w:ascii="Times New Roman" w:hAnsi="Times New Roman" w:cs="Times New Roman"/>
          <w:i/>
          <w:iCs/>
          <w:sz w:val="24"/>
          <w:szCs w:val="24"/>
        </w:rPr>
        <w:t xml:space="preserve">Ucieczka </w:t>
      </w:r>
      <w:r w:rsidRPr="009B63E1">
        <w:rPr>
          <w:rFonts w:ascii="Times New Roman" w:hAnsi="Times New Roman" w:cs="Times New Roman"/>
          <w:sz w:val="24"/>
          <w:szCs w:val="24"/>
        </w:rPr>
        <w:t>„</w:t>
      </w:r>
      <w:r w:rsidR="00483C2B" w:rsidRPr="00483C2B">
        <w:rPr>
          <w:rFonts w:ascii="Times New Roman" w:hAnsi="Times New Roman" w:cs="Times New Roman"/>
          <w:sz w:val="24"/>
          <w:szCs w:val="24"/>
        </w:rPr>
        <w:t>Ołtarzyk złoty</w:t>
      </w:r>
      <w:r w:rsidRPr="009B63E1">
        <w:rPr>
          <w:rFonts w:ascii="Times New Roman" w:hAnsi="Times New Roman" w:cs="Times New Roman"/>
          <w:sz w:val="24"/>
          <w:szCs w:val="24"/>
        </w:rPr>
        <w:t>”odnosi się bez wątpienia</w:t>
      </w:r>
      <w:r>
        <w:rPr>
          <w:rFonts w:ascii="Times New Roman" w:hAnsi="Times New Roman" w:cs="Times New Roman"/>
          <w:sz w:val="24"/>
          <w:szCs w:val="24"/>
        </w:rPr>
        <w:t xml:space="preserve"> do tytułu modlitewnika, co ujednoznacznia i uwypukla wprowadzona przez Zgorzelskiego kursywa oraz wielka litera na początku</w:t>
      </w:r>
      <w:r>
        <w:rPr>
          <w:rStyle w:val="Odwoanieprzypisudolnego"/>
          <w:rFonts w:ascii="Times New Roman" w:hAnsi="Times New Roman" w:cs="Times New Roman"/>
          <w:sz w:val="24"/>
          <w:szCs w:val="24"/>
        </w:rPr>
        <w:footnoteReference w:id="31"/>
      </w:r>
      <w:r>
        <w:rPr>
          <w:rFonts w:ascii="Times New Roman" w:hAnsi="Times New Roman" w:cs="Times New Roman"/>
          <w:sz w:val="24"/>
          <w:szCs w:val="24"/>
        </w:rPr>
        <w:t>.</w:t>
      </w:r>
    </w:p>
    <w:p w:rsidR="00483C2B" w:rsidRPr="00483C2B" w:rsidRDefault="00483C2B" w:rsidP="00483C2B">
      <w:pPr>
        <w:jc w:val="both"/>
        <w:rPr>
          <w:rFonts w:ascii="Times New Roman" w:hAnsi="Times New Roman" w:cs="Times New Roman"/>
          <w:sz w:val="20"/>
          <w:szCs w:val="20"/>
        </w:rPr>
      </w:pPr>
      <w:r w:rsidRPr="00483C2B">
        <w:rPr>
          <w:rFonts w:ascii="Times New Roman" w:hAnsi="Times New Roman" w:cs="Times New Roman"/>
          <w:sz w:val="20"/>
          <w:szCs w:val="20"/>
        </w:rPr>
        <w:t>Domniemywać należy, że była to bardzo popularna w XIX w., a może wcześniej, książka do nabożeństwa, skoro Wieszcz nie uważał za potrzebne dokładniej objaśniać, o co chodzi, lecz potraktował tytuł modlitewnika jako swego rodzaju synonim książki do nabożeństwa</w:t>
      </w:r>
      <w:r w:rsidRPr="00483C2B">
        <w:rPr>
          <w:rStyle w:val="Odwoanieprzypisudolnego"/>
          <w:rFonts w:ascii="Times New Roman" w:hAnsi="Times New Roman" w:cs="Times New Roman"/>
          <w:sz w:val="20"/>
          <w:szCs w:val="20"/>
        </w:rPr>
        <w:footnoteReference w:id="32"/>
      </w:r>
      <w:r w:rsidRPr="00483C2B">
        <w:rPr>
          <w:rFonts w:ascii="Times New Roman" w:hAnsi="Times New Roman" w:cs="Times New Roman"/>
          <w:sz w:val="20"/>
          <w:szCs w:val="20"/>
        </w:rPr>
        <w:t>.</w:t>
      </w:r>
    </w:p>
    <w:p w:rsidR="00483C2B" w:rsidRDefault="005C6F2E" w:rsidP="00483C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Przypomnijmy, że książka do nabożeństwa to pierwszy z trzech balastów, których na sugestywne życzenie kochanka pozbywa się Panna podczas nocnej jazdy w miłosnym zatraceniu. Upiornemu przybyszowi przeszkadzają ponadto „sznurki” i „ćwiek ze stali”. Trzy deprymujące pytania (żądania) demonicznego jeźdźca korespondują z wcześniejszym przekroczeniem trzech progów w drodze na nocne spotkanie w sypialni zranionej samotnością Panny: „I otwiera się drzwi troje,/Troje drzwi jedne po drugich.” (w. 48</w:t>
      </w:r>
      <w:r w:rsidR="009B63E1">
        <w:rPr>
          <w:rFonts w:ascii="Times New Roman" w:hAnsi="Times New Roman" w:cs="Times New Roman"/>
          <w:sz w:val="24"/>
          <w:szCs w:val="24"/>
        </w:rPr>
        <w:t>–</w:t>
      </w:r>
      <w:r>
        <w:rPr>
          <w:rFonts w:ascii="Times New Roman" w:hAnsi="Times New Roman" w:cs="Times New Roman"/>
          <w:sz w:val="24"/>
          <w:szCs w:val="24"/>
        </w:rPr>
        <w:t>49). Troistość służy tu uwypukleniu szybkości i eskalacji przebiegu zdarzeń. Jest to „naturalny środek gradacji i intensyfikacji napięcia”</w:t>
      </w:r>
      <w:r>
        <w:rPr>
          <w:rStyle w:val="Odwoanieprzypisudolnego"/>
          <w:rFonts w:ascii="Times New Roman" w:hAnsi="Times New Roman" w:cs="Times New Roman"/>
          <w:sz w:val="24"/>
          <w:szCs w:val="24"/>
        </w:rPr>
        <w:footnoteReference w:id="33"/>
      </w:r>
      <w:r>
        <w:rPr>
          <w:rFonts w:ascii="Times New Roman" w:hAnsi="Times New Roman" w:cs="Times New Roman"/>
          <w:sz w:val="24"/>
          <w:szCs w:val="24"/>
        </w:rPr>
        <w:t xml:space="preserve">. Bogate konotacje symboliczne liczby trzy dotyczą Trójcy Świętej, boskości, </w:t>
      </w:r>
      <w:r w:rsidR="00483C2B" w:rsidRPr="00483C2B">
        <w:rPr>
          <w:rFonts w:ascii="Times New Roman" w:hAnsi="Times New Roman" w:cs="Times New Roman"/>
          <w:i/>
          <w:sz w:val="24"/>
          <w:szCs w:val="24"/>
        </w:rPr>
        <w:t>sacrum</w:t>
      </w:r>
      <w:r>
        <w:rPr>
          <w:rFonts w:ascii="Times New Roman" w:hAnsi="Times New Roman" w:cs="Times New Roman"/>
          <w:sz w:val="24"/>
          <w:szCs w:val="24"/>
        </w:rPr>
        <w:t xml:space="preserve">. Nie bez znaczenia dla interpretacji ballady pozostaje to, </w:t>
      </w:r>
      <w:r w:rsidR="009B63E1">
        <w:rPr>
          <w:rFonts w:ascii="Times New Roman" w:hAnsi="Times New Roman" w:cs="Times New Roman"/>
          <w:sz w:val="24"/>
          <w:szCs w:val="24"/>
        </w:rPr>
        <w:t>ż</w:t>
      </w:r>
      <w:r>
        <w:rPr>
          <w:rFonts w:ascii="Times New Roman" w:hAnsi="Times New Roman" w:cs="Times New Roman"/>
          <w:sz w:val="24"/>
          <w:szCs w:val="24"/>
        </w:rPr>
        <w:t>e trójka reprezentuje rytm natury (narodziny, rozwój, śmierć), jest wyobrażeniem świata niebiańskiego, ziemskiego i piekielnego</w:t>
      </w:r>
      <w:r>
        <w:rPr>
          <w:rStyle w:val="Odwoanieprzypisudolnego"/>
          <w:rFonts w:ascii="Times New Roman" w:hAnsi="Times New Roman" w:cs="Times New Roman"/>
          <w:sz w:val="24"/>
          <w:szCs w:val="24"/>
        </w:rPr>
        <w:footnoteReference w:id="34"/>
      </w:r>
      <w:r>
        <w:rPr>
          <w:rFonts w:ascii="Times New Roman" w:hAnsi="Times New Roman" w:cs="Times New Roman"/>
          <w:sz w:val="24"/>
          <w:szCs w:val="24"/>
        </w:rPr>
        <w:t>. Trzy pozornie zdawkowe i niby niewinne zapytania dezawuują świat niedawnych wierzeń dziewczyny</w:t>
      </w:r>
      <w:r w:rsidR="009B63E1">
        <w:rPr>
          <w:rFonts w:ascii="Times New Roman" w:hAnsi="Times New Roman" w:cs="Times New Roman"/>
          <w:sz w:val="24"/>
          <w:szCs w:val="24"/>
        </w:rPr>
        <w:t>,</w:t>
      </w:r>
      <w:r>
        <w:rPr>
          <w:rFonts w:ascii="Times New Roman" w:hAnsi="Times New Roman" w:cs="Times New Roman"/>
          <w:sz w:val="24"/>
          <w:szCs w:val="24"/>
        </w:rPr>
        <w:t xml:space="preserve"> unaoczniony w trzech poświęconych przedmiotach. Mają formę peryfrastycznych, kurtuazyjno-ironizujących, prześmiewczych uników: „Czy to worek do roboty?” (w. 83); „Moja luba, jakie sznurki / Jakie wiszą tam kieszonki?” (w. 117</w:t>
      </w:r>
      <w:r w:rsidR="009B63E1">
        <w:rPr>
          <w:rFonts w:ascii="Times New Roman" w:hAnsi="Times New Roman" w:cs="Times New Roman"/>
          <w:sz w:val="24"/>
          <w:szCs w:val="24"/>
        </w:rPr>
        <w:t>–</w:t>
      </w:r>
      <w:r>
        <w:rPr>
          <w:rFonts w:ascii="Times New Roman" w:hAnsi="Times New Roman" w:cs="Times New Roman"/>
          <w:sz w:val="24"/>
          <w:szCs w:val="24"/>
        </w:rPr>
        <w:t>118); „Jaki masz tam ćwiek ze stali?” (w. 147). Czy widmowy kochanek odczuwa lęk lub odrazę przed wypowiedzeniem nazw dewocjonaliów? Odpowiedzi Panny, która trafnie odczytuje zawoalowane pytania, doświetlają przepaść dzielącą dwuznaczne, niesynonimiczne światy, odsłaniają kontrast pierwotnej naiwności i skutecznie uwodzącej nienaiwności:</w:t>
      </w:r>
    </w:p>
    <w:p w:rsidR="00483C2B" w:rsidRDefault="005C6F2E" w:rsidP="00483C2B">
      <w:pPr>
        <w:jc w:val="both"/>
        <w:rPr>
          <w:rFonts w:ascii="Times New Roman" w:hAnsi="Times New Roman" w:cs="Times New Roman"/>
          <w:sz w:val="20"/>
          <w:szCs w:val="20"/>
        </w:rPr>
      </w:pPr>
      <w:r>
        <w:rPr>
          <w:rFonts w:ascii="Times New Roman" w:hAnsi="Times New Roman" w:cs="Times New Roman"/>
          <w:sz w:val="20"/>
          <w:szCs w:val="20"/>
        </w:rPr>
        <w:t xml:space="preserve">Ona widzi cmentarz, on – mur obwarowujący zamek, ona widzi krzyże, on – zamkowe wieże. Ona – </w:t>
      </w:r>
      <w:r>
        <w:rPr>
          <w:rFonts w:ascii="Times New Roman" w:hAnsi="Times New Roman" w:cs="Times New Roman"/>
          <w:i/>
          <w:sz w:val="20"/>
          <w:szCs w:val="20"/>
        </w:rPr>
        <w:t>Ołtarzyk Złoty</w:t>
      </w:r>
      <w:r>
        <w:rPr>
          <w:rFonts w:ascii="Times New Roman" w:hAnsi="Times New Roman" w:cs="Times New Roman"/>
          <w:sz w:val="20"/>
          <w:szCs w:val="20"/>
        </w:rPr>
        <w:t xml:space="preserve">, szkaplerze, koronki i krzyżyk wreszcie, a on – worek z przyborami do robót ręcznych, sznurki, kieszonki i ćwiek ze stali. Interpretację upiornego widzenia można prowadzić, począwszy od prostej stylistyki mowy </w:t>
      </w:r>
      <w:r>
        <w:rPr>
          <w:rFonts w:ascii="Times New Roman" w:hAnsi="Times New Roman" w:cs="Times New Roman"/>
          <w:sz w:val="20"/>
          <w:szCs w:val="20"/>
        </w:rPr>
        <w:lastRenderedPageBreak/>
        <w:t>uwodziciela po teologiczną wizję diabła, wedle której kuszący fałszywie określa rzeczywistość, by zwiększyć skuteczność niecnych działań</w:t>
      </w:r>
      <w:r>
        <w:rPr>
          <w:rStyle w:val="Odwoanieprzypisudolnego"/>
          <w:rFonts w:ascii="Times New Roman" w:hAnsi="Times New Roman" w:cs="Times New Roman"/>
          <w:sz w:val="20"/>
          <w:szCs w:val="20"/>
        </w:rPr>
        <w:footnoteReference w:id="35"/>
      </w:r>
      <w:r>
        <w:rPr>
          <w:rFonts w:ascii="Times New Roman" w:hAnsi="Times New Roman" w:cs="Times New Roman"/>
          <w:sz w:val="20"/>
          <w:szCs w:val="20"/>
        </w:rPr>
        <w:t>.</w:t>
      </w:r>
    </w:p>
    <w:p w:rsidR="00D57A93" w:rsidRDefault="005C6F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Czy zestawienie modlitewnika z „paciórkami, szkaplerzami i koronkami” oraz z „krzyżykiem co matka dała” może sugerować gradację duchowych mocy wypełniających dewocjonalia Panny? Czy kolejność natarczywych, manipulacyjnych pytań-nakazów jeźdźca oraz </w:t>
      </w:r>
      <w:r w:rsidR="009B63E1">
        <w:rPr>
          <w:rFonts w:ascii="Times New Roman" w:hAnsi="Times New Roman" w:cs="Times New Roman"/>
          <w:sz w:val="24"/>
          <w:szCs w:val="24"/>
        </w:rPr>
        <w:t>uległych</w:t>
      </w:r>
      <w:r>
        <w:rPr>
          <w:rFonts w:ascii="Times New Roman" w:hAnsi="Times New Roman" w:cs="Times New Roman"/>
          <w:sz w:val="24"/>
          <w:szCs w:val="24"/>
        </w:rPr>
        <w:t>decyzji zatraconej w miłości dziewczyny ma wiążące znaczenie? Dlaczego upiorowi w pierwszej kolejności przeszkadza książka do nabożeństwa? Oczywista jest dynamika katabazy, współbieżna z potrójnym ogołoceniem Panny. Ostatnia ochrona – krzyż – pozostaje wyrazistym, kulminacyjnym symbolem ballady, wywołującym najgłębszą niechęć i gwałtowny wybuch złości apodyktycznego kochanka: „Precz mi z tym ćwiekiem ze stali” (w. 151).</w:t>
      </w:r>
    </w:p>
    <w:p w:rsidR="00D57A93" w:rsidRDefault="005C6F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Wyrzucenie modlitewnika znacznie przyspieszyło szaleńczą galopadę. Zawrotny pęd konia, hipnotyczny zamęt rozbudzonych pokus, upojenie i desperacja skłaniają Pannę do pochopnych, impulsywnych decyzji</w:t>
      </w:r>
      <w:r>
        <w:rPr>
          <w:rStyle w:val="Odwoanieprzypisudolnego"/>
          <w:rFonts w:ascii="Times New Roman" w:hAnsi="Times New Roman" w:cs="Times New Roman"/>
          <w:sz w:val="24"/>
          <w:szCs w:val="24"/>
        </w:rPr>
        <w:footnoteReference w:id="36"/>
      </w:r>
      <w:r>
        <w:rPr>
          <w:rFonts w:ascii="Times New Roman" w:hAnsi="Times New Roman" w:cs="Times New Roman"/>
          <w:sz w:val="24"/>
          <w:szCs w:val="24"/>
        </w:rPr>
        <w:t>. Czy można powiedzieć, że dziewczyna zagalopowała się w miłosnym uniesieniu? W wielu utworach „czarodziejskich” ucieczka łączona jest z rzucaniem za siebie rekwizytów, z których mogą wyrosnąć przeszkody opóźniające pościg. Mickiewicz odwraca ten schemat fabularny – same rekwizyty są przeszkodami, a pozbycie się ich skraca drogę do celu. Nie znamy dalszych losów przedmiotów wyrzuconych przez Pannę. „Ciężary” szybko znikają z pola widzenia, jedynie po pozbyciu się „ćwieka ze stali” czytamy słowa krótkiego komentarza: „Krzyż na ziemię padł i zniknął” (w. 152). Po wyrzuceniu książki do nabożeństwa odciążony koń z łatwością „przemknął dziesięć sążni jaru”. Sążeń to określenie antropometryczne równe długości („za-sięgowi”) rozpostartych ramion dorosłego mężczyzny</w:t>
      </w:r>
      <w:r>
        <w:rPr>
          <w:rStyle w:val="Odwoanieprzypisudolnego"/>
          <w:rFonts w:ascii="Times New Roman" w:hAnsi="Times New Roman" w:cs="Times New Roman"/>
          <w:sz w:val="24"/>
          <w:szCs w:val="24"/>
        </w:rPr>
        <w:footnoteReference w:id="37"/>
      </w:r>
      <w:r>
        <w:rPr>
          <w:rFonts w:ascii="Times New Roman" w:hAnsi="Times New Roman" w:cs="Times New Roman"/>
          <w:sz w:val="24"/>
          <w:szCs w:val="24"/>
        </w:rPr>
        <w:t>. Podkreślenie przebytej drogi, fizyczne i topograficzne wymiary ucieczki, rytm spowolnień i nagłych przyspieszeń ukazują także rolę demonicznie narowistego wierzchowca „nie z tego świata” oraz „przynależność jeźdźca i konia do krainy zmarłych”</w:t>
      </w:r>
      <w:r>
        <w:rPr>
          <w:rStyle w:val="Odwoanieprzypisudolnego"/>
          <w:rFonts w:ascii="Times New Roman" w:hAnsi="Times New Roman" w:cs="Times New Roman"/>
          <w:sz w:val="24"/>
          <w:szCs w:val="24"/>
        </w:rPr>
        <w:footnoteReference w:id="38"/>
      </w:r>
      <w:r>
        <w:rPr>
          <w:rFonts w:ascii="Times New Roman" w:hAnsi="Times New Roman" w:cs="Times New Roman"/>
          <w:sz w:val="24"/>
          <w:szCs w:val="24"/>
        </w:rPr>
        <w:t>. W porzuceniu książki nie chodziło przecież o uwolnienie prawej ręki Panny, by mogła mocno chwycić się „łęku”, czyli „przedniej, wygiętej w łuk części siodła polskiego”</w:t>
      </w:r>
      <w:r>
        <w:rPr>
          <w:rStyle w:val="Odwoanieprzypisudolnego"/>
          <w:rFonts w:ascii="Times New Roman" w:hAnsi="Times New Roman" w:cs="Times New Roman"/>
          <w:sz w:val="24"/>
          <w:szCs w:val="24"/>
        </w:rPr>
        <w:footnoteReference w:id="39"/>
      </w:r>
      <w:r>
        <w:rPr>
          <w:rFonts w:ascii="Times New Roman" w:hAnsi="Times New Roman" w:cs="Times New Roman"/>
          <w:sz w:val="24"/>
          <w:szCs w:val="24"/>
        </w:rPr>
        <w:t xml:space="preserve">, czy o pozbycie się ciężkiej, opasłej, nieporęcznej książki (choć taki „argument” można zaczerpnąć z poematu </w:t>
      </w:r>
      <w:r>
        <w:rPr>
          <w:rFonts w:ascii="Times New Roman" w:hAnsi="Times New Roman" w:cs="Times New Roman"/>
          <w:sz w:val="24"/>
          <w:szCs w:val="24"/>
        </w:rPr>
        <w:lastRenderedPageBreak/>
        <w:t xml:space="preserve">dygresyjnego </w:t>
      </w:r>
      <w:r>
        <w:rPr>
          <w:rFonts w:ascii="Times New Roman" w:hAnsi="Times New Roman" w:cs="Times New Roman"/>
          <w:i/>
          <w:sz w:val="24"/>
          <w:szCs w:val="24"/>
        </w:rPr>
        <w:t>Beniowski</w:t>
      </w:r>
      <w:r>
        <w:rPr>
          <w:rFonts w:ascii="Times New Roman" w:hAnsi="Times New Roman" w:cs="Times New Roman"/>
          <w:sz w:val="24"/>
          <w:szCs w:val="24"/>
        </w:rPr>
        <w:t xml:space="preserve">, w którym </w:t>
      </w:r>
      <w:r w:rsidR="0071339B">
        <w:rPr>
          <w:rFonts w:ascii="Times New Roman" w:hAnsi="Times New Roman" w:cs="Times New Roman"/>
          <w:sz w:val="24"/>
          <w:szCs w:val="24"/>
        </w:rPr>
        <w:t>„</w:t>
      </w:r>
      <w:r w:rsidR="00483C2B" w:rsidRPr="00483C2B">
        <w:rPr>
          <w:rFonts w:ascii="Times New Roman" w:hAnsi="Times New Roman" w:cs="Times New Roman"/>
          <w:sz w:val="24"/>
          <w:szCs w:val="24"/>
        </w:rPr>
        <w:t>Złoty ołtarzyk</w:t>
      </w:r>
      <w:r w:rsidR="0071339B">
        <w:rPr>
          <w:rFonts w:ascii="Times New Roman" w:hAnsi="Times New Roman" w:cs="Times New Roman"/>
          <w:sz w:val="24"/>
          <w:szCs w:val="24"/>
        </w:rPr>
        <w:t>”</w:t>
      </w:r>
      <w:r>
        <w:rPr>
          <w:rFonts w:ascii="Times New Roman" w:hAnsi="Times New Roman" w:cs="Times New Roman"/>
          <w:sz w:val="24"/>
          <w:szCs w:val="24"/>
        </w:rPr>
        <w:t xml:space="preserve"> pojawia się w nieco zjadliwym kontekście</w:t>
      </w:r>
      <w:r>
        <w:rPr>
          <w:rStyle w:val="Odwoanieprzypisudolnego"/>
          <w:rFonts w:ascii="Times New Roman" w:hAnsi="Times New Roman" w:cs="Times New Roman"/>
          <w:sz w:val="24"/>
          <w:szCs w:val="24"/>
        </w:rPr>
        <w:footnoteReference w:id="40"/>
      </w:r>
      <w:r>
        <w:rPr>
          <w:rFonts w:ascii="Times New Roman" w:hAnsi="Times New Roman" w:cs="Times New Roman"/>
          <w:sz w:val="24"/>
          <w:szCs w:val="24"/>
        </w:rPr>
        <w:t>, jednak nie jako książka „podróżna”), ale o odrzucenie zawartych w niej modlitw</w:t>
      </w:r>
      <w:r w:rsidR="003F60A0">
        <w:rPr>
          <w:rFonts w:ascii="Times New Roman" w:hAnsi="Times New Roman" w:cs="Times New Roman"/>
          <w:sz w:val="24"/>
          <w:szCs w:val="24"/>
        </w:rPr>
        <w:t>,</w:t>
      </w:r>
      <w:r>
        <w:rPr>
          <w:rFonts w:ascii="Times New Roman" w:hAnsi="Times New Roman" w:cs="Times New Roman"/>
          <w:sz w:val="24"/>
          <w:szCs w:val="24"/>
        </w:rPr>
        <w:t xml:space="preserve"> uświęcających i egzorcyzmujących mocą Trójcy Świętej.</w:t>
      </w:r>
    </w:p>
    <w:p w:rsidR="00D57A93" w:rsidRDefault="005C6F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Powróćmy do pierwszego</w:t>
      </w:r>
      <w:r w:rsidR="003F60A0">
        <w:rPr>
          <w:rFonts w:ascii="Times New Roman" w:hAnsi="Times New Roman" w:cs="Times New Roman"/>
          <w:sz w:val="24"/>
          <w:szCs w:val="24"/>
        </w:rPr>
        <w:t>,</w:t>
      </w:r>
      <w:r>
        <w:rPr>
          <w:rFonts w:ascii="Times New Roman" w:hAnsi="Times New Roman" w:cs="Times New Roman"/>
          <w:sz w:val="24"/>
          <w:szCs w:val="24"/>
        </w:rPr>
        <w:t xml:space="preserve"> zaczepnego i prześmiewczego pytania upiora </w:t>
      </w:r>
      <w:r w:rsidR="003F60A0">
        <w:rPr>
          <w:rFonts w:ascii="Times New Roman" w:hAnsi="Times New Roman" w:cs="Times New Roman"/>
          <w:sz w:val="24"/>
          <w:szCs w:val="24"/>
        </w:rPr>
        <w:t>–</w:t>
      </w:r>
      <w:r>
        <w:rPr>
          <w:rFonts w:ascii="Times New Roman" w:hAnsi="Times New Roman" w:cs="Times New Roman"/>
          <w:sz w:val="24"/>
          <w:szCs w:val="24"/>
        </w:rPr>
        <w:t xml:space="preserve"> o „worek do roboty”, który Panna trzyma kurczowo w prawej dłoni. Nie od razu i nie w oczywisty sposób mieszek kojarzy się z określeniem „ołtarzyk złoty”. W prowokacyjnej, drażniącej wypowiedzi kochanka chodziło (pozornie) o szyfonierkę, ale nie tyle o mebel-bieliźniarkę do przechowywania delikatnych części damskiej garderoby, jak szale, koronki, kołnierzyki, czepki, ile o woreczek z dzierganymi robótkami ręcznymi. „Workiem do roboty” mógł być także rydykiul, czyli ozdobny mieszek (torebka) na przybory do szycia, haftowania, robienia na drutach czy szydełkowania</w:t>
      </w:r>
      <w:r>
        <w:rPr>
          <w:rStyle w:val="Odwoanieprzypisudolnego"/>
          <w:rFonts w:ascii="Times New Roman" w:hAnsi="Times New Roman" w:cs="Times New Roman"/>
          <w:sz w:val="24"/>
          <w:szCs w:val="24"/>
        </w:rPr>
        <w:footnoteReference w:id="41"/>
      </w:r>
      <w:r>
        <w:rPr>
          <w:rFonts w:ascii="Times New Roman" w:hAnsi="Times New Roman" w:cs="Times New Roman"/>
          <w:sz w:val="24"/>
          <w:szCs w:val="24"/>
        </w:rPr>
        <w:t>. W obu przypadkach desygnaty są pokrewne, niemal synonimiczne. Zawartość „worka do roboty” ma charakter atrybutywny, odnosi się tradycyjnie do akcesoriów i powinności kobiet. „Robótkom niewieścim” przypisywano nie tylko znaczenie praktyczne, ale także wymiar estetyczny, ideologiczny i moralny. Honorowano je jako niewyemancypowaną szkołę dokładności, cierpliwości, uwagi, spokoju, pracowitości, użyteczności, zapobiegliwości, opanowania. K</w:t>
      </w:r>
      <w:r>
        <w:rPr>
          <w:rFonts w:ascii="Times New Roman" w:eastAsia="Calibri" w:hAnsi="Times New Roman" w:cs="Times New Roman"/>
          <w:sz w:val="24"/>
          <w:szCs w:val="24"/>
        </w:rPr>
        <w:t>obieta z robótką w dłoni to przede wszystkim portret anioła domowego, skrzętnej i praktycznej strażniczki codzienności, nieekscentrycznej gospodyni o statecznych poglądach, stroniącej w każdej dziedzinie życia zarówno od podniebnych szczytów egzaltacji, jak i od bezdennych przepaści.</w:t>
      </w:r>
      <w:r>
        <w:rPr>
          <w:rFonts w:ascii="Times New Roman" w:hAnsi="Times New Roman" w:cs="Times New Roman"/>
          <w:sz w:val="24"/>
          <w:szCs w:val="24"/>
        </w:rPr>
        <w:t xml:space="preserve"> Przypominają się tu prawie bezwiednie wzorce kobiet z pism Klementyny z Tańskich Hoffmanowej czy propagowane na łamach „Bluszcza” Marii Ilnickiej. Ludowa Panna z </w:t>
      </w:r>
      <w:r>
        <w:rPr>
          <w:rFonts w:ascii="Times New Roman" w:hAnsi="Times New Roman" w:cs="Times New Roman"/>
          <w:i/>
          <w:iCs/>
          <w:sz w:val="24"/>
          <w:szCs w:val="24"/>
        </w:rPr>
        <w:t xml:space="preserve">Ucieczki </w:t>
      </w:r>
      <w:r>
        <w:rPr>
          <w:rFonts w:ascii="Times New Roman" w:hAnsi="Times New Roman" w:cs="Times New Roman"/>
          <w:sz w:val="24"/>
          <w:szCs w:val="24"/>
        </w:rPr>
        <w:t>nie pasuje do tego grona.</w:t>
      </w:r>
    </w:p>
    <w:p w:rsidR="00D57A93" w:rsidRDefault="005C6F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Wśród zbyt odległych skojarzeń</w:t>
      </w:r>
      <w:r w:rsidR="003F60A0">
        <w:rPr>
          <w:rFonts w:ascii="Times New Roman" w:hAnsi="Times New Roman" w:cs="Times New Roman"/>
          <w:sz w:val="24"/>
          <w:szCs w:val="24"/>
        </w:rPr>
        <w:t>,</w:t>
      </w:r>
      <w:r>
        <w:rPr>
          <w:rFonts w:ascii="Times New Roman" w:hAnsi="Times New Roman" w:cs="Times New Roman"/>
          <w:sz w:val="24"/>
          <w:szCs w:val="24"/>
        </w:rPr>
        <w:t xml:space="preserve"> niwelujących w pewnej mierze przepaść między domniemaną a rzeczywistą zawartością „worka” z ballady Mickiewicza</w:t>
      </w:r>
      <w:r w:rsidR="003F60A0">
        <w:rPr>
          <w:rFonts w:ascii="Times New Roman" w:hAnsi="Times New Roman" w:cs="Times New Roman"/>
          <w:sz w:val="24"/>
          <w:szCs w:val="24"/>
        </w:rPr>
        <w:t>,</w:t>
      </w:r>
      <w:r>
        <w:rPr>
          <w:rFonts w:ascii="Times New Roman" w:hAnsi="Times New Roman" w:cs="Times New Roman"/>
          <w:sz w:val="24"/>
          <w:szCs w:val="24"/>
        </w:rPr>
        <w:t xml:space="preserve"> można by jeszcze wymienić wczesnośredniowieczną słowiańską kaptorgę </w:t>
      </w:r>
      <w:bookmarkStart w:id="6" w:name="_Hlk213364154"/>
      <w:r>
        <w:rPr>
          <w:rFonts w:ascii="Times New Roman" w:hAnsi="Times New Roman" w:cs="Times New Roman"/>
          <w:sz w:val="24"/>
          <w:szCs w:val="24"/>
        </w:rPr>
        <w:t>–</w:t>
      </w:r>
      <w:bookmarkEnd w:id="6"/>
      <w:r>
        <w:rPr>
          <w:rFonts w:ascii="Times New Roman" w:hAnsi="Times New Roman" w:cs="Times New Roman"/>
          <w:sz w:val="24"/>
          <w:szCs w:val="24"/>
        </w:rPr>
        <w:t xml:space="preserve"> misterny futerał na amulety (nawęzy), pachnidła i relikwie, zwykle wykonany z blachy srebrnej, brązowej lub cynowej, niekiedy uszyty z wełny, jedwabiu czy lnu, noszony najczęściej na szyi. Kunsztowny mieszek chroni to, co cenne i/lub podręczne.</w:t>
      </w:r>
    </w:p>
    <w:p w:rsidR="00483C2B" w:rsidRDefault="005C6F2E" w:rsidP="00483C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Użyty w pytaniu kochanka-powrotnika pojemny i nieergonomiczny „worek” ma całkowicie zatrzeć i zdeprecjonować jego właściwą zawartość</w:t>
      </w:r>
      <w:r w:rsidR="00651001">
        <w:rPr>
          <w:rFonts w:ascii="Times New Roman" w:hAnsi="Times New Roman" w:cs="Times New Roman"/>
          <w:sz w:val="24"/>
          <w:szCs w:val="24"/>
        </w:rPr>
        <w:t>,</w:t>
      </w:r>
      <w:r>
        <w:rPr>
          <w:rFonts w:ascii="Times New Roman" w:hAnsi="Times New Roman" w:cs="Times New Roman"/>
          <w:sz w:val="24"/>
          <w:szCs w:val="24"/>
        </w:rPr>
        <w:t xml:space="preserve"> czyli orationalium. W jaki sposób można książeczkę do nabożeństwa pomylić z </w:t>
      </w:r>
      <w:r w:rsidR="00651001">
        <w:rPr>
          <w:rFonts w:ascii="Times New Roman" w:hAnsi="Times New Roman" w:cs="Times New Roman"/>
          <w:sz w:val="24"/>
          <w:szCs w:val="24"/>
        </w:rPr>
        <w:t>„</w:t>
      </w:r>
      <w:r>
        <w:rPr>
          <w:rFonts w:ascii="Times New Roman" w:hAnsi="Times New Roman" w:cs="Times New Roman"/>
          <w:sz w:val="24"/>
          <w:szCs w:val="24"/>
        </w:rPr>
        <w:t xml:space="preserve">workiem”? Nasuwa się tu </w:t>
      </w:r>
      <w:r>
        <w:rPr>
          <w:rFonts w:ascii="Times New Roman" w:hAnsi="Times New Roman" w:cs="Times New Roman"/>
          <w:i/>
          <w:iCs/>
          <w:sz w:val="24"/>
          <w:szCs w:val="24"/>
        </w:rPr>
        <w:t xml:space="preserve">das Buch Beutel </w:t>
      </w:r>
      <w:r>
        <w:rPr>
          <w:rFonts w:ascii="Times New Roman" w:hAnsi="Times New Roman" w:cs="Times New Roman"/>
          <w:sz w:val="24"/>
          <w:szCs w:val="24"/>
        </w:rPr>
        <w:t>(</w:t>
      </w:r>
      <w:r>
        <w:rPr>
          <w:rFonts w:ascii="Times New Roman" w:hAnsi="Times New Roman" w:cs="Times New Roman"/>
          <w:i/>
          <w:iCs/>
          <w:sz w:val="24"/>
          <w:szCs w:val="24"/>
        </w:rPr>
        <w:t>Beutelbuch</w:t>
      </w:r>
      <w:r>
        <w:rPr>
          <w:rFonts w:ascii="Times New Roman" w:hAnsi="Times New Roman" w:cs="Times New Roman"/>
          <w:sz w:val="24"/>
          <w:szCs w:val="24"/>
        </w:rPr>
        <w:t>) – „osobliwszy rodzaj oprawy książkowej”:</w:t>
      </w:r>
    </w:p>
    <w:p w:rsidR="00483C2B" w:rsidRDefault="00483C2B" w:rsidP="00483C2B">
      <w:pPr>
        <w:jc w:val="both"/>
        <w:rPr>
          <w:rFonts w:ascii="Times New Roman" w:hAnsi="Times New Roman" w:cs="Times New Roman"/>
          <w:sz w:val="24"/>
          <w:szCs w:val="24"/>
        </w:rPr>
      </w:pPr>
      <w:r w:rsidRPr="00483C2B">
        <w:rPr>
          <w:rFonts w:ascii="Times New Roman" w:hAnsi="Times New Roman" w:cs="Times New Roman"/>
          <w:sz w:val="20"/>
          <w:szCs w:val="20"/>
        </w:rPr>
        <w:t>Niezwykłość „buchbeutla</w:t>
      </w:r>
      <w:r w:rsidR="00651001">
        <w:rPr>
          <w:rFonts w:ascii="Times New Roman" w:hAnsi="Times New Roman" w:cs="Times New Roman"/>
          <w:sz w:val="20"/>
          <w:szCs w:val="20"/>
        </w:rPr>
        <w:t>”</w:t>
      </w:r>
      <w:r w:rsidRPr="00483C2B">
        <w:rPr>
          <w:rFonts w:ascii="Times New Roman" w:hAnsi="Times New Roman" w:cs="Times New Roman"/>
          <w:sz w:val="20"/>
          <w:szCs w:val="20"/>
        </w:rPr>
        <w:t xml:space="preserve"> polegała na tem, że introligator, obciągając okładki skórą, nie ucinał jej na dolnym brzegu, lecz zostawiał spory płat nieusztywnionego materiału, który, ujęty w węzeł, służył do noszenia książki w ręce lub do przytroczenia jej u pasa. Oprawę tego typu stosowano oczywiście tylko do książek małego formatu, które razem z właścicielem często zmieniały miejsce pobytu</w:t>
      </w:r>
      <w:r w:rsidR="005C6F2E">
        <w:rPr>
          <w:rStyle w:val="Odwoanieprzypisudolnego"/>
          <w:rFonts w:ascii="Times New Roman" w:hAnsi="Times New Roman" w:cs="Times New Roman"/>
        </w:rPr>
        <w:footnoteReference w:id="42"/>
      </w:r>
      <w:r w:rsidR="005C6F2E">
        <w:rPr>
          <w:rFonts w:ascii="Times New Roman" w:hAnsi="Times New Roman" w:cs="Times New Roman"/>
          <w:sz w:val="24"/>
          <w:szCs w:val="24"/>
        </w:rPr>
        <w:t>.</w:t>
      </w:r>
    </w:p>
    <w:p w:rsidR="00D57A93" w:rsidRDefault="005C6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Urszula Borkowska wyjaśnia, że sakwowe oprawy narażonych na zniszczenie książeczek do nabożeństwa powstawały z kolorowego materiału (</w:t>
      </w:r>
      <w:r>
        <w:rPr>
          <w:rFonts w:ascii="Times New Roman" w:hAnsi="Times New Roman" w:cs="Times New Roman"/>
          <w:i/>
          <w:sz w:val="24"/>
          <w:szCs w:val="24"/>
        </w:rPr>
        <w:t>chemisette</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43"/>
      </w:r>
      <w:r>
        <w:rPr>
          <w:rFonts w:ascii="Times New Roman" w:hAnsi="Times New Roman" w:cs="Times New Roman"/>
          <w:sz w:val="24"/>
          <w:szCs w:val="24"/>
        </w:rPr>
        <w:t>. Helena Szwejkowska dodaje kolejne szczegóły z dziedziny tegumentologii i ergonomii: „Oprawy sakwowe, praktyczne do wygodnego noszenia książki w ręku albo za pasem. […] Oprawy sakwowe były rozpowszechnione w XV i na początku XVI w. w Niemczech i Niderlandach”</w:t>
      </w:r>
      <w:r>
        <w:rPr>
          <w:rStyle w:val="Odwoanieprzypisudolnego"/>
          <w:rFonts w:ascii="Times New Roman" w:hAnsi="Times New Roman" w:cs="Times New Roman"/>
          <w:sz w:val="24"/>
          <w:szCs w:val="24"/>
        </w:rPr>
        <w:footnoteReference w:id="44"/>
      </w:r>
      <w:r>
        <w:rPr>
          <w:rFonts w:ascii="Times New Roman" w:hAnsi="Times New Roman" w:cs="Times New Roman"/>
          <w:sz w:val="24"/>
          <w:szCs w:val="24"/>
        </w:rPr>
        <w:t xml:space="preserve">. W haśle </w:t>
      </w:r>
      <w:r>
        <w:rPr>
          <w:rFonts w:ascii="Times New Roman" w:hAnsi="Times New Roman" w:cs="Times New Roman"/>
          <w:i/>
          <w:iCs/>
          <w:sz w:val="24"/>
          <w:szCs w:val="24"/>
        </w:rPr>
        <w:t xml:space="preserve">Sakwowe oprawy </w:t>
      </w:r>
      <w:r>
        <w:rPr>
          <w:rFonts w:ascii="Times New Roman" w:hAnsi="Times New Roman" w:cs="Times New Roman"/>
          <w:sz w:val="24"/>
          <w:szCs w:val="24"/>
        </w:rPr>
        <w:t xml:space="preserve">z </w:t>
      </w:r>
      <w:r>
        <w:rPr>
          <w:rFonts w:ascii="Times New Roman" w:hAnsi="Times New Roman" w:cs="Times New Roman"/>
          <w:i/>
          <w:iCs/>
          <w:sz w:val="24"/>
          <w:szCs w:val="24"/>
        </w:rPr>
        <w:t xml:space="preserve">Leksykonu oprawoznawczego </w:t>
      </w:r>
      <w:r>
        <w:rPr>
          <w:rFonts w:ascii="Times New Roman" w:hAnsi="Times New Roman" w:cs="Times New Roman"/>
          <w:sz w:val="24"/>
          <w:szCs w:val="24"/>
        </w:rPr>
        <w:t>czytamy: „Stosowano je przy książkach niewielkiego formatu i często używanych, jak modlitewniki (noszone do kościoła lub kaplicy) oraz zbiory praw i ustaw (wykorzystywane przy rozstrzyganiu sporów poza siedzibą władzy). O popularności tego typu oprawy w kręgach kościelnych i świeckich zadecydowały nie tylko względy praktyczne, ale też charakterystyczna dla ery gotyckiej moda na rozmaite sakwy i woreczki noszone przy ciele”</w:t>
      </w:r>
      <w:r>
        <w:rPr>
          <w:rStyle w:val="Odwoanieprzypisudolnego"/>
          <w:rFonts w:ascii="Times New Roman" w:hAnsi="Times New Roman" w:cs="Times New Roman"/>
          <w:sz w:val="24"/>
          <w:szCs w:val="24"/>
        </w:rPr>
        <w:footnoteReference w:id="45"/>
      </w:r>
      <w:r>
        <w:rPr>
          <w:rFonts w:ascii="Times New Roman" w:hAnsi="Times New Roman" w:cs="Times New Roman"/>
          <w:sz w:val="24"/>
          <w:szCs w:val="24"/>
        </w:rPr>
        <w:t>. Zwykle woreczek przypinano do pasa lub noszono na krótkim pasku czy sznurku, niekiedy zwisał niemal do ziemi</w:t>
      </w:r>
      <w:r>
        <w:rPr>
          <w:rStyle w:val="Odwoanieprzypisudolnego"/>
          <w:rFonts w:ascii="Times New Roman" w:hAnsi="Times New Roman" w:cs="Times New Roman"/>
          <w:sz w:val="24"/>
          <w:szCs w:val="24"/>
        </w:rPr>
        <w:footnoteReference w:id="46"/>
      </w:r>
      <w:r>
        <w:rPr>
          <w:rFonts w:ascii="Times New Roman" w:hAnsi="Times New Roman" w:cs="Times New Roman"/>
          <w:sz w:val="24"/>
          <w:szCs w:val="24"/>
        </w:rPr>
        <w:t>. „Antygnieciuch” czy „Boocov” to współczesne przejawy i modyfikacje tendencji oprawoznawczych.</w:t>
      </w:r>
    </w:p>
    <w:p w:rsidR="00483C2B" w:rsidRDefault="0071339B" w:rsidP="00483C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83C2B" w:rsidRPr="00483C2B">
        <w:rPr>
          <w:rFonts w:ascii="Times New Roman" w:hAnsi="Times New Roman" w:cs="Times New Roman"/>
          <w:sz w:val="24"/>
          <w:szCs w:val="24"/>
        </w:rPr>
        <w:t>Ołtarzyk</w:t>
      </w:r>
      <w:r>
        <w:rPr>
          <w:rFonts w:ascii="Times New Roman" w:hAnsi="Times New Roman" w:cs="Times New Roman"/>
          <w:sz w:val="24"/>
          <w:szCs w:val="24"/>
        </w:rPr>
        <w:t>”</w:t>
      </w:r>
      <w:r w:rsidR="005C6F2E">
        <w:rPr>
          <w:rFonts w:ascii="Times New Roman" w:hAnsi="Times New Roman" w:cs="Times New Roman"/>
          <w:sz w:val="24"/>
          <w:szCs w:val="24"/>
        </w:rPr>
        <w:t>to książka podręczna (w dosłownym znaczeniu). Nasuwa się tu obraz Wojskiego, który nigdy nie rozstawał się z trybunalską wokandą:</w:t>
      </w:r>
    </w:p>
    <w:p w:rsidR="00483C2B" w:rsidRPr="00483C2B" w:rsidRDefault="00483C2B" w:rsidP="00483C2B">
      <w:pPr>
        <w:spacing w:after="0"/>
        <w:ind w:firstLine="567"/>
        <w:rPr>
          <w:rFonts w:ascii="Times New Roman" w:hAnsi="Times New Roman" w:cs="Times New Roman"/>
          <w:sz w:val="20"/>
          <w:szCs w:val="20"/>
        </w:rPr>
      </w:pPr>
      <w:r w:rsidRPr="00483C2B">
        <w:rPr>
          <w:rFonts w:ascii="Times New Roman" w:hAnsi="Times New Roman" w:cs="Times New Roman"/>
          <w:sz w:val="20"/>
          <w:szCs w:val="20"/>
        </w:rPr>
        <w:lastRenderedPageBreak/>
        <w:t>Już sędzia spał. Więc Woźny cicho wszedł do sieni,</w:t>
      </w:r>
    </w:p>
    <w:p w:rsidR="00483C2B" w:rsidRDefault="00483C2B" w:rsidP="00483C2B">
      <w:pPr>
        <w:spacing w:after="0"/>
        <w:ind w:firstLine="567"/>
        <w:rPr>
          <w:rFonts w:ascii="Times New Roman" w:hAnsi="Times New Roman" w:cs="Times New Roman"/>
          <w:sz w:val="20"/>
          <w:szCs w:val="20"/>
        </w:rPr>
      </w:pPr>
      <w:r w:rsidRPr="00483C2B">
        <w:rPr>
          <w:rFonts w:ascii="Times New Roman" w:hAnsi="Times New Roman" w:cs="Times New Roman"/>
          <w:sz w:val="20"/>
          <w:szCs w:val="20"/>
        </w:rPr>
        <w:t>Siadł przy świecy i dobył książeczkę z kieszeni,</w:t>
      </w:r>
    </w:p>
    <w:p w:rsidR="00483C2B" w:rsidRDefault="00483C2B" w:rsidP="00483C2B">
      <w:pPr>
        <w:spacing w:after="0"/>
        <w:ind w:firstLine="567"/>
        <w:rPr>
          <w:rFonts w:ascii="Times New Roman" w:hAnsi="Times New Roman" w:cs="Times New Roman"/>
          <w:sz w:val="20"/>
          <w:szCs w:val="20"/>
        </w:rPr>
      </w:pPr>
      <w:r w:rsidRPr="00483C2B">
        <w:rPr>
          <w:rFonts w:ascii="Times New Roman" w:hAnsi="Times New Roman" w:cs="Times New Roman"/>
          <w:sz w:val="20"/>
          <w:szCs w:val="20"/>
        </w:rPr>
        <w:t xml:space="preserve">Która mu jak </w:t>
      </w:r>
      <w:r w:rsidRPr="00483C2B">
        <w:rPr>
          <w:rFonts w:ascii="Times New Roman" w:hAnsi="Times New Roman" w:cs="Times New Roman"/>
          <w:i/>
          <w:iCs/>
          <w:sz w:val="20"/>
          <w:szCs w:val="20"/>
        </w:rPr>
        <w:t xml:space="preserve">Ołtarzyk złoty </w:t>
      </w:r>
      <w:r w:rsidRPr="00483C2B">
        <w:rPr>
          <w:rFonts w:ascii="Times New Roman" w:hAnsi="Times New Roman" w:cs="Times New Roman"/>
          <w:sz w:val="20"/>
          <w:szCs w:val="20"/>
        </w:rPr>
        <w:t>zawsze służy,</w:t>
      </w:r>
    </w:p>
    <w:p w:rsidR="00483C2B" w:rsidRPr="00483C2B" w:rsidRDefault="00483C2B" w:rsidP="00483C2B">
      <w:pPr>
        <w:ind w:firstLine="567"/>
        <w:rPr>
          <w:rFonts w:ascii="Times New Roman" w:hAnsi="Times New Roman" w:cs="Times New Roman"/>
          <w:sz w:val="20"/>
          <w:szCs w:val="20"/>
        </w:rPr>
      </w:pPr>
      <w:r w:rsidRPr="00483C2B">
        <w:rPr>
          <w:rFonts w:ascii="Times New Roman" w:hAnsi="Times New Roman" w:cs="Times New Roman"/>
          <w:sz w:val="20"/>
          <w:szCs w:val="20"/>
        </w:rPr>
        <w:t>Której nigdy nie rzuca w domu i w podróży</w:t>
      </w:r>
      <w:r w:rsidRPr="00483C2B">
        <w:rPr>
          <w:rStyle w:val="Odwoanieprzypisudolnego"/>
          <w:rFonts w:ascii="Times New Roman" w:hAnsi="Times New Roman" w:cs="Times New Roman"/>
          <w:sz w:val="20"/>
          <w:szCs w:val="20"/>
        </w:rPr>
        <w:footnoteReference w:id="47"/>
      </w:r>
      <w:r w:rsidRPr="00483C2B">
        <w:rPr>
          <w:rFonts w:ascii="Times New Roman" w:hAnsi="Times New Roman" w:cs="Times New Roman"/>
          <w:sz w:val="20"/>
          <w:szCs w:val="20"/>
        </w:rPr>
        <w:t>.</w:t>
      </w:r>
    </w:p>
    <w:p w:rsidR="00D57A93" w:rsidRDefault="00D57A93">
      <w:pPr>
        <w:spacing w:after="0" w:line="240" w:lineRule="auto"/>
        <w:ind w:firstLine="1134"/>
        <w:rPr>
          <w:rFonts w:ascii="Times New Roman" w:hAnsi="Times New Roman" w:cs="Times New Roman"/>
          <w:sz w:val="24"/>
          <w:szCs w:val="24"/>
        </w:rPr>
      </w:pPr>
    </w:p>
    <w:p w:rsidR="00D57A93" w:rsidRDefault="005C6F2E">
      <w:pPr>
        <w:spacing w:after="0" w:line="360" w:lineRule="auto"/>
        <w:jc w:val="both"/>
        <w:rPr>
          <w:rFonts w:ascii="Times New Roman" w:hAnsi="Times New Roman" w:cs="Times New Roman"/>
          <w:sz w:val="24"/>
          <w:szCs w:val="24"/>
        </w:rPr>
      </w:pPr>
      <w:r w:rsidRPr="0071339B">
        <w:rPr>
          <w:rFonts w:ascii="Times New Roman" w:hAnsi="Times New Roman" w:cs="Times New Roman"/>
          <w:sz w:val="24"/>
          <w:szCs w:val="24"/>
        </w:rPr>
        <w:t xml:space="preserve">Warto odnotować, że w </w:t>
      </w:r>
      <w:r w:rsidRPr="0071339B">
        <w:rPr>
          <w:rFonts w:ascii="Times New Roman" w:hAnsi="Times New Roman" w:cs="Times New Roman"/>
          <w:i/>
          <w:iCs/>
          <w:sz w:val="24"/>
          <w:szCs w:val="24"/>
        </w:rPr>
        <w:t>Słowniku języka Adama Mickiewic</w:t>
      </w:r>
      <w:r>
        <w:rPr>
          <w:rFonts w:ascii="Times New Roman" w:hAnsi="Times New Roman" w:cs="Times New Roman"/>
          <w:i/>
          <w:iCs/>
          <w:sz w:val="24"/>
          <w:szCs w:val="24"/>
        </w:rPr>
        <w:t>za</w:t>
      </w:r>
      <w:r>
        <w:rPr>
          <w:rFonts w:ascii="Times New Roman" w:hAnsi="Times New Roman" w:cs="Times New Roman"/>
          <w:sz w:val="24"/>
          <w:szCs w:val="24"/>
        </w:rPr>
        <w:t xml:space="preserve"> hasło </w:t>
      </w:r>
      <w:r w:rsidR="0071339B">
        <w:rPr>
          <w:rFonts w:ascii="Times New Roman" w:hAnsi="Times New Roman" w:cs="Times New Roman"/>
          <w:sz w:val="24"/>
          <w:szCs w:val="24"/>
        </w:rPr>
        <w:t>„</w:t>
      </w:r>
      <w:r w:rsidR="00483C2B" w:rsidRPr="00483C2B">
        <w:rPr>
          <w:rFonts w:ascii="Times New Roman" w:hAnsi="Times New Roman" w:cs="Times New Roman"/>
          <w:iCs/>
          <w:sz w:val="24"/>
          <w:szCs w:val="24"/>
        </w:rPr>
        <w:t>ołtarzyk</w:t>
      </w:r>
      <w:r w:rsidR="0071339B">
        <w:rPr>
          <w:rFonts w:ascii="Times New Roman" w:hAnsi="Times New Roman" w:cs="Times New Roman"/>
          <w:iCs/>
          <w:sz w:val="24"/>
          <w:szCs w:val="24"/>
        </w:rPr>
        <w:t>”</w:t>
      </w:r>
      <w:r>
        <w:rPr>
          <w:rFonts w:ascii="Times New Roman" w:hAnsi="Times New Roman" w:cs="Times New Roman"/>
          <w:sz w:val="24"/>
          <w:szCs w:val="24"/>
        </w:rPr>
        <w:t xml:space="preserve"> (definiowane jako książeczka do nabożeństwa) zawiera tylko dwa przykłady zestawienia „Ołtarzyk złoty”: w balladzie </w:t>
      </w:r>
      <w:r>
        <w:rPr>
          <w:rFonts w:ascii="Times New Roman" w:hAnsi="Times New Roman" w:cs="Times New Roman"/>
          <w:i/>
          <w:iCs/>
          <w:sz w:val="24"/>
          <w:szCs w:val="24"/>
        </w:rPr>
        <w:t>Ucieczka</w:t>
      </w:r>
      <w:r>
        <w:rPr>
          <w:rFonts w:ascii="Times New Roman" w:hAnsi="Times New Roman" w:cs="Times New Roman"/>
          <w:sz w:val="24"/>
          <w:szCs w:val="24"/>
        </w:rPr>
        <w:t xml:space="preserve"> i w zacytowanym fragmencie pierwszej księgi</w:t>
      </w:r>
      <w:r>
        <w:rPr>
          <w:rFonts w:ascii="Times New Roman" w:hAnsi="Times New Roman" w:cs="Times New Roman"/>
          <w:i/>
          <w:iCs/>
          <w:sz w:val="24"/>
          <w:szCs w:val="24"/>
        </w:rPr>
        <w:t xml:space="preserve"> Pana Tadeusza</w:t>
      </w:r>
      <w:r>
        <w:rPr>
          <w:rStyle w:val="Odwoanieprzypisudolnego"/>
          <w:rFonts w:ascii="Times New Roman" w:hAnsi="Times New Roman" w:cs="Times New Roman"/>
          <w:sz w:val="24"/>
          <w:szCs w:val="24"/>
        </w:rPr>
        <w:footnoteReference w:id="48"/>
      </w:r>
      <w:r>
        <w:rPr>
          <w:rFonts w:ascii="Times New Roman" w:hAnsi="Times New Roman" w:cs="Times New Roman"/>
          <w:sz w:val="24"/>
          <w:szCs w:val="24"/>
        </w:rPr>
        <w:t>. Odpowiedź na rodzące się na marginesie pytanie, czy może to być argument przemawiający za wielkopolską genezą epopei, nie mieści się w granicach niniejszej pracy</w:t>
      </w:r>
      <w:r>
        <w:rPr>
          <w:rStyle w:val="Odwoanieprzypisudolnego"/>
          <w:rFonts w:ascii="Times New Roman" w:hAnsi="Times New Roman" w:cs="Times New Roman"/>
          <w:sz w:val="24"/>
          <w:szCs w:val="24"/>
        </w:rPr>
        <w:footnoteReference w:id="49"/>
      </w:r>
      <w:r>
        <w:rPr>
          <w:rFonts w:ascii="Times New Roman" w:hAnsi="Times New Roman" w:cs="Times New Roman"/>
          <w:sz w:val="24"/>
          <w:szCs w:val="24"/>
        </w:rPr>
        <w:t>.</w:t>
      </w:r>
    </w:p>
    <w:p w:rsidR="00483C2B" w:rsidRDefault="005C6F2E" w:rsidP="00483C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Dziewczyna ma przy sobie </w:t>
      </w:r>
      <w:r w:rsidR="0071339B">
        <w:rPr>
          <w:rFonts w:ascii="Times New Roman" w:hAnsi="Times New Roman" w:cs="Times New Roman"/>
          <w:sz w:val="24"/>
          <w:szCs w:val="24"/>
        </w:rPr>
        <w:t>„</w:t>
      </w:r>
      <w:r w:rsidR="00483C2B" w:rsidRPr="00483C2B">
        <w:rPr>
          <w:rFonts w:ascii="Times New Roman" w:hAnsi="Times New Roman" w:cs="Times New Roman"/>
          <w:sz w:val="24"/>
          <w:szCs w:val="24"/>
        </w:rPr>
        <w:t>Ołtarzyk</w:t>
      </w:r>
      <w:r w:rsidR="0071339B">
        <w:rPr>
          <w:rFonts w:ascii="Times New Roman" w:hAnsi="Times New Roman" w:cs="Times New Roman"/>
          <w:sz w:val="24"/>
          <w:szCs w:val="24"/>
        </w:rPr>
        <w:t>”</w:t>
      </w:r>
      <w:r>
        <w:rPr>
          <w:rFonts w:ascii="Times New Roman" w:hAnsi="Times New Roman" w:cs="Times New Roman"/>
          <w:sz w:val="24"/>
          <w:szCs w:val="24"/>
        </w:rPr>
        <w:t xml:space="preserve"> nawet w nagłej, nocnej, niespodziewanej sytuacji. Czy jest do niego przywiązana? Czy chce po prostu modnie wyglądać? Czy Panna traktuje modlitewnik jak relikwię „na drogę”, czy jak gadżet? Odruchowo zabrana książka szybko traci na wartości pod naporem nocnych wrażeń. Zostaje „rzucona w podróży” bez wahania, dyskusji czy oporu. Przeznaczeniem książeczki do nabożeństwa jest pomoc w prywatnej (domowej) i zbiorowej (liturgicznej) modlitwie, w kontakcie z Bogiem. Z wcześniejszych partii tekstu ballady nie wynika, że Panna szukała wsparcia czy pociechy w modlitwie. Nie korzystała z </w:t>
      </w:r>
      <w:r w:rsidR="0071339B">
        <w:rPr>
          <w:rFonts w:ascii="Times New Roman" w:hAnsi="Times New Roman" w:cs="Times New Roman"/>
          <w:sz w:val="24"/>
          <w:szCs w:val="24"/>
        </w:rPr>
        <w:t>„</w:t>
      </w:r>
      <w:r w:rsidR="00483C2B" w:rsidRPr="00483C2B">
        <w:rPr>
          <w:rFonts w:ascii="Times New Roman" w:hAnsi="Times New Roman" w:cs="Times New Roman"/>
          <w:sz w:val="24"/>
          <w:szCs w:val="24"/>
        </w:rPr>
        <w:t>Ołtarzyka</w:t>
      </w:r>
      <w:r w:rsidR="0071339B">
        <w:rPr>
          <w:rFonts w:ascii="Times New Roman" w:hAnsi="Times New Roman" w:cs="Times New Roman"/>
          <w:sz w:val="24"/>
          <w:szCs w:val="24"/>
        </w:rPr>
        <w:t>”</w:t>
      </w:r>
      <w:r>
        <w:rPr>
          <w:rFonts w:ascii="Times New Roman" w:hAnsi="Times New Roman" w:cs="Times New Roman"/>
          <w:sz w:val="24"/>
          <w:szCs w:val="24"/>
        </w:rPr>
        <w:t xml:space="preserve"> w chwili rozpaczy. Przecież wybrała czary</w:t>
      </w:r>
      <w:r>
        <w:rPr>
          <w:rStyle w:val="Odwoanieprzypisudolnego"/>
          <w:rFonts w:ascii="Times New Roman" w:hAnsi="Times New Roman" w:cs="Times New Roman"/>
          <w:sz w:val="24"/>
          <w:szCs w:val="24"/>
        </w:rPr>
        <w:footnoteReference w:id="50"/>
      </w:r>
      <w:r>
        <w:rPr>
          <w:rFonts w:ascii="Times New Roman" w:hAnsi="Times New Roman" w:cs="Times New Roman"/>
          <w:sz w:val="24"/>
          <w:szCs w:val="24"/>
        </w:rPr>
        <w:t>.</w:t>
      </w:r>
    </w:p>
    <w:p w:rsidR="00483C2B" w:rsidRPr="00483C2B" w:rsidRDefault="00483C2B" w:rsidP="00483C2B">
      <w:pPr>
        <w:jc w:val="both"/>
        <w:rPr>
          <w:rFonts w:ascii="Times New Roman" w:hAnsi="Times New Roman" w:cs="Times New Roman"/>
          <w:sz w:val="20"/>
          <w:szCs w:val="20"/>
        </w:rPr>
      </w:pPr>
      <w:r w:rsidRPr="00483C2B">
        <w:rPr>
          <w:rFonts w:ascii="Times New Roman" w:hAnsi="Times New Roman" w:cs="Times New Roman"/>
          <w:sz w:val="20"/>
          <w:szCs w:val="20"/>
        </w:rPr>
        <w:t xml:space="preserve">Jak się okazuje, bohaterka </w:t>
      </w:r>
      <w:r w:rsidRPr="00483C2B">
        <w:rPr>
          <w:rFonts w:ascii="Times New Roman" w:hAnsi="Times New Roman" w:cs="Times New Roman"/>
          <w:i/>
          <w:sz w:val="20"/>
          <w:szCs w:val="20"/>
        </w:rPr>
        <w:t>Ucieczki</w:t>
      </w:r>
      <w:r w:rsidRPr="00483C2B">
        <w:rPr>
          <w:rFonts w:ascii="Times New Roman" w:hAnsi="Times New Roman" w:cs="Times New Roman"/>
          <w:sz w:val="20"/>
          <w:szCs w:val="20"/>
        </w:rPr>
        <w:t xml:space="preserve"> wybrała się w niepewną jazdę z książeczką do nabożeństwa, ze szkaplerzami, różańcem i krzyżykiem srebrnym na szyi. […] Ale te wszystkie przybory nabożeństwa służą jej w balladzie na to tylko, aby mogła za ich pomocą wyrazić swoją decyzję pójścia do piekła, byle się nie rozstać z kochankiem</w:t>
      </w:r>
      <w:r w:rsidRPr="00483C2B">
        <w:rPr>
          <w:rStyle w:val="Odwoanieprzypisudolnego"/>
          <w:rFonts w:ascii="Times New Roman" w:hAnsi="Times New Roman" w:cs="Times New Roman"/>
          <w:sz w:val="20"/>
          <w:szCs w:val="20"/>
        </w:rPr>
        <w:footnoteReference w:id="51"/>
      </w:r>
      <w:r w:rsidRPr="00483C2B">
        <w:rPr>
          <w:rFonts w:ascii="Times New Roman" w:hAnsi="Times New Roman" w:cs="Times New Roman"/>
          <w:sz w:val="20"/>
          <w:szCs w:val="20"/>
        </w:rPr>
        <w:t>.</w:t>
      </w:r>
    </w:p>
    <w:p w:rsidR="00D57A93" w:rsidRDefault="005C6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„Przybory nabożeństwa”, a zwłaszcza </w:t>
      </w:r>
      <w:r w:rsidR="0071339B">
        <w:rPr>
          <w:rFonts w:ascii="Times New Roman" w:hAnsi="Times New Roman" w:cs="Times New Roman"/>
          <w:sz w:val="24"/>
          <w:szCs w:val="24"/>
        </w:rPr>
        <w:t>„</w:t>
      </w:r>
      <w:r w:rsidR="00483C2B" w:rsidRPr="00483C2B">
        <w:rPr>
          <w:rFonts w:ascii="Times New Roman" w:hAnsi="Times New Roman" w:cs="Times New Roman"/>
          <w:iCs/>
          <w:sz w:val="24"/>
          <w:szCs w:val="24"/>
        </w:rPr>
        <w:t>Ołtarzyk złoty</w:t>
      </w:r>
      <w:r w:rsidR="0071339B">
        <w:rPr>
          <w:rFonts w:ascii="Times New Roman" w:hAnsi="Times New Roman" w:cs="Times New Roman"/>
          <w:iCs/>
          <w:sz w:val="24"/>
          <w:szCs w:val="24"/>
        </w:rPr>
        <w:t>”</w:t>
      </w:r>
      <w:r>
        <w:rPr>
          <w:rFonts w:ascii="Times New Roman" w:hAnsi="Times New Roman" w:cs="Times New Roman"/>
          <w:sz w:val="24"/>
          <w:szCs w:val="24"/>
        </w:rPr>
        <w:t xml:space="preserve">, wymagają wnikliwego oglądu nie tylko z punktu widzenia sztuki introligatorstwa. Historycznoliteracka refleksja m.in. nad </w:t>
      </w:r>
      <w:r>
        <w:rPr>
          <w:rFonts w:ascii="Times New Roman" w:hAnsi="Times New Roman" w:cs="Times New Roman"/>
          <w:sz w:val="24"/>
          <w:szCs w:val="24"/>
        </w:rPr>
        <w:lastRenderedPageBreak/>
        <w:t xml:space="preserve">proweniencją i zawartością modlitewnika będzie tematem części drugiej rozważań o istotnych drobiazgach z ballady </w:t>
      </w:r>
      <w:r>
        <w:rPr>
          <w:rFonts w:ascii="Times New Roman" w:hAnsi="Times New Roman" w:cs="Times New Roman"/>
          <w:i/>
          <w:iCs/>
          <w:sz w:val="24"/>
          <w:szCs w:val="24"/>
        </w:rPr>
        <w:t>Ucieczka</w:t>
      </w:r>
      <w:r>
        <w:rPr>
          <w:rFonts w:ascii="Times New Roman" w:hAnsi="Times New Roman" w:cs="Times New Roman"/>
          <w:sz w:val="24"/>
          <w:szCs w:val="24"/>
        </w:rPr>
        <w:t>.</w:t>
      </w:r>
    </w:p>
    <w:p w:rsidR="00426866" w:rsidRDefault="00426866">
      <w:pPr>
        <w:spacing w:after="0" w:line="360" w:lineRule="auto"/>
        <w:jc w:val="both"/>
        <w:rPr>
          <w:rFonts w:ascii="Times New Roman" w:hAnsi="Times New Roman" w:cs="Times New Roman"/>
          <w:sz w:val="24"/>
          <w:szCs w:val="24"/>
        </w:rPr>
      </w:pPr>
    </w:p>
    <w:p w:rsidR="00426866" w:rsidRDefault="00483C2B" w:rsidP="00426866">
      <w:pPr>
        <w:spacing w:line="360" w:lineRule="auto"/>
        <w:ind w:firstLine="567"/>
        <w:jc w:val="center"/>
        <w:rPr>
          <w:rFonts w:ascii="Times New Roman" w:hAnsi="Times New Roman" w:cs="Times New Roman"/>
          <w:b/>
          <w:sz w:val="24"/>
          <w:szCs w:val="24"/>
        </w:rPr>
      </w:pPr>
      <w:r w:rsidRPr="00483C2B">
        <w:rPr>
          <w:rFonts w:ascii="Times New Roman" w:hAnsi="Times New Roman" w:cs="Times New Roman"/>
          <w:b/>
          <w:sz w:val="24"/>
          <w:szCs w:val="24"/>
        </w:rPr>
        <w:t>Bibliografia</w:t>
      </w:r>
    </w:p>
    <w:p w:rsidR="00483C2B" w:rsidRPr="00483C2B" w:rsidRDefault="00483C2B" w:rsidP="00483C2B">
      <w:pPr>
        <w:suppressAutoHyphens w:val="0"/>
        <w:spacing w:after="0" w:line="360" w:lineRule="auto"/>
        <w:jc w:val="both"/>
        <w:rPr>
          <w:rFonts w:ascii="Times New Roman" w:hAnsi="Times New Roman" w:cs="Times New Roman"/>
          <w:b/>
          <w:kern w:val="2"/>
          <w:sz w:val="24"/>
          <w:szCs w:val="24"/>
        </w:rPr>
      </w:pPr>
      <w:r w:rsidRPr="00483C2B">
        <w:rPr>
          <w:rFonts w:ascii="Times New Roman" w:hAnsi="Times New Roman" w:cs="Times New Roman"/>
          <w:b/>
          <w:kern w:val="2"/>
          <w:sz w:val="24"/>
          <w:szCs w:val="24"/>
        </w:rPr>
        <w:t xml:space="preserve">Bibliografia podmiotowa </w:t>
      </w:r>
    </w:p>
    <w:p w:rsidR="00483C2B" w:rsidRDefault="00426866" w:rsidP="00483C2B">
      <w:pPr>
        <w:suppressAutoHyphens w:val="0"/>
        <w:spacing w:after="0" w:line="360" w:lineRule="auto"/>
        <w:jc w:val="both"/>
        <w:rPr>
          <w:rFonts w:ascii="Times New Roman" w:hAnsi="Times New Roman" w:cs="Times New Roman"/>
          <w:iCs/>
          <w:kern w:val="2"/>
          <w:sz w:val="24"/>
          <w:szCs w:val="24"/>
        </w:rPr>
      </w:pPr>
      <w:r w:rsidRPr="00426866">
        <w:rPr>
          <w:rFonts w:ascii="Times New Roman" w:hAnsi="Times New Roman" w:cs="Times New Roman"/>
          <w:i/>
          <w:kern w:val="2"/>
          <w:sz w:val="24"/>
          <w:szCs w:val="24"/>
        </w:rPr>
        <w:t>Poezje Adama Mickiewicza. Pięć tomów w jednym z portretem Autora. Nowa powiększona i przerobiona edycjaw Warszawie u S.H. Merzbacha, w Poznaniu u J.J. Heine i Spółki</w:t>
      </w:r>
      <w:r w:rsidRPr="00426866">
        <w:rPr>
          <w:rFonts w:ascii="Times New Roman" w:hAnsi="Times New Roman" w:cs="Times New Roman"/>
          <w:iCs/>
          <w:kern w:val="2"/>
          <w:sz w:val="24"/>
          <w:szCs w:val="24"/>
        </w:rPr>
        <w:t>, 1832.</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Mickiewicz A., </w:t>
      </w:r>
      <w:r w:rsidRPr="00426866">
        <w:rPr>
          <w:rFonts w:ascii="Times New Roman" w:hAnsi="Times New Roman" w:cs="Times New Roman"/>
          <w:i/>
          <w:iCs/>
          <w:kern w:val="2"/>
          <w:sz w:val="24"/>
          <w:szCs w:val="24"/>
        </w:rPr>
        <w:t>Ucieczka. Ballada</w:t>
      </w:r>
      <w:r w:rsidRPr="00426866">
        <w:rPr>
          <w:rFonts w:ascii="Times New Roman" w:hAnsi="Times New Roman" w:cs="Times New Roman"/>
          <w:kern w:val="2"/>
          <w:sz w:val="24"/>
          <w:szCs w:val="24"/>
        </w:rPr>
        <w:t xml:space="preserve">, w:tenże, </w:t>
      </w:r>
      <w:r w:rsidRPr="00426866">
        <w:rPr>
          <w:rFonts w:ascii="Times New Roman" w:hAnsi="Times New Roman" w:cs="Times New Roman"/>
          <w:i/>
          <w:kern w:val="2"/>
          <w:sz w:val="24"/>
          <w:szCs w:val="24"/>
        </w:rPr>
        <w:t>Dzieła wszystkie</w:t>
      </w:r>
      <w:r w:rsidRPr="00426866">
        <w:rPr>
          <w:rFonts w:ascii="Times New Roman" w:hAnsi="Times New Roman" w:cs="Times New Roman"/>
          <w:kern w:val="2"/>
          <w:sz w:val="24"/>
          <w:szCs w:val="24"/>
        </w:rPr>
        <w:t xml:space="preserve">, red. K. Górski, t. 1, cz. 3: </w:t>
      </w:r>
      <w:r>
        <w:rPr>
          <w:rFonts w:ascii="Times New Roman" w:hAnsi="Times New Roman" w:cs="Times New Roman"/>
          <w:i/>
          <w:kern w:val="2"/>
          <w:sz w:val="24"/>
          <w:szCs w:val="24"/>
        </w:rPr>
        <w:t>Wiersze 1829–</w:t>
      </w:r>
      <w:r w:rsidRPr="00426866">
        <w:rPr>
          <w:rFonts w:ascii="Times New Roman" w:hAnsi="Times New Roman" w:cs="Times New Roman"/>
          <w:i/>
          <w:kern w:val="2"/>
          <w:sz w:val="24"/>
          <w:szCs w:val="24"/>
        </w:rPr>
        <w:t>1855</w:t>
      </w:r>
      <w:r>
        <w:rPr>
          <w:rFonts w:ascii="Times New Roman" w:hAnsi="Times New Roman" w:cs="Times New Roman"/>
          <w:kern w:val="2"/>
          <w:sz w:val="24"/>
          <w:szCs w:val="24"/>
        </w:rPr>
        <w:t>, oprac. C</w:t>
      </w:r>
      <w:r w:rsidRPr="00426866">
        <w:rPr>
          <w:rFonts w:ascii="Times New Roman" w:hAnsi="Times New Roman" w:cs="Times New Roman"/>
          <w:kern w:val="2"/>
          <w:sz w:val="24"/>
          <w:szCs w:val="24"/>
        </w:rPr>
        <w:t>. Zgorzelski, Wrocław 1981.</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i/>
          <w:iCs/>
          <w:kern w:val="2"/>
          <w:sz w:val="24"/>
          <w:szCs w:val="24"/>
        </w:rPr>
        <w:t xml:space="preserve">Wiersze Adama Mickiewicza w podobiznach autografów. Część </w:t>
      </w:r>
      <w:r>
        <w:rPr>
          <w:rFonts w:ascii="Times New Roman" w:hAnsi="Times New Roman" w:cs="Times New Roman"/>
          <w:i/>
          <w:iCs/>
          <w:kern w:val="2"/>
          <w:sz w:val="24"/>
          <w:szCs w:val="24"/>
        </w:rPr>
        <w:t>druga: 1830–</w:t>
      </w:r>
      <w:r w:rsidRPr="00426866">
        <w:rPr>
          <w:rFonts w:ascii="Times New Roman" w:hAnsi="Times New Roman" w:cs="Times New Roman"/>
          <w:i/>
          <w:iCs/>
          <w:kern w:val="2"/>
          <w:sz w:val="24"/>
          <w:szCs w:val="24"/>
        </w:rPr>
        <w:t>1855</w:t>
      </w:r>
      <w:r>
        <w:rPr>
          <w:rFonts w:ascii="Times New Roman" w:hAnsi="Times New Roman" w:cs="Times New Roman"/>
          <w:kern w:val="2"/>
          <w:sz w:val="24"/>
          <w:szCs w:val="24"/>
        </w:rPr>
        <w:t>, oprac. C</w:t>
      </w:r>
      <w:r w:rsidRPr="00426866">
        <w:rPr>
          <w:rFonts w:ascii="Times New Roman" w:hAnsi="Times New Roman" w:cs="Times New Roman"/>
          <w:kern w:val="2"/>
          <w:sz w:val="24"/>
          <w:szCs w:val="24"/>
        </w:rPr>
        <w:t>. Zgorzelski, red. naukowa Z. Stefanowska, M. Kalinowska, Wrocław 1998.</w:t>
      </w:r>
    </w:p>
    <w:p w:rsidR="00483C2B" w:rsidRPr="00483C2B" w:rsidRDefault="00483C2B" w:rsidP="00483C2B">
      <w:pPr>
        <w:suppressAutoHyphens w:val="0"/>
        <w:spacing w:after="0" w:line="360" w:lineRule="auto"/>
        <w:jc w:val="both"/>
        <w:rPr>
          <w:rFonts w:ascii="Times New Roman" w:hAnsi="Times New Roman" w:cs="Times New Roman"/>
          <w:b/>
          <w:kern w:val="2"/>
          <w:sz w:val="24"/>
          <w:szCs w:val="24"/>
        </w:rPr>
      </w:pPr>
      <w:r w:rsidRPr="00483C2B">
        <w:rPr>
          <w:rFonts w:ascii="Times New Roman" w:hAnsi="Times New Roman" w:cs="Times New Roman"/>
          <w:b/>
          <w:kern w:val="2"/>
          <w:sz w:val="24"/>
          <w:szCs w:val="24"/>
        </w:rPr>
        <w:t>Bibliografia przedmiotowa (wybór)</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Bieńczyk M., </w:t>
      </w:r>
      <w:r w:rsidRPr="00426866">
        <w:rPr>
          <w:rFonts w:ascii="Times New Roman" w:hAnsi="Times New Roman" w:cs="Times New Roman"/>
          <w:i/>
          <w:kern w:val="2"/>
          <w:sz w:val="24"/>
          <w:szCs w:val="24"/>
        </w:rPr>
        <w:t>„Krzywo jedzie, kto ucieka”. Ucieczki w czasach romantyków</w:t>
      </w:r>
      <w:r w:rsidRPr="00426866">
        <w:rPr>
          <w:rFonts w:ascii="Times New Roman" w:hAnsi="Times New Roman" w:cs="Times New Roman"/>
          <w:iCs/>
          <w:kern w:val="2"/>
          <w:sz w:val="24"/>
          <w:szCs w:val="24"/>
        </w:rPr>
        <w:t>, Warszawa 2021.</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Borowy W., </w:t>
      </w:r>
      <w:r w:rsidRPr="00426866">
        <w:rPr>
          <w:rFonts w:ascii="Times New Roman" w:hAnsi="Times New Roman" w:cs="Times New Roman"/>
          <w:i/>
          <w:kern w:val="2"/>
          <w:sz w:val="24"/>
          <w:szCs w:val="24"/>
        </w:rPr>
        <w:t>O „Ucieczce” Mickiewicza</w:t>
      </w:r>
      <w:r w:rsidRPr="00426866">
        <w:rPr>
          <w:rFonts w:ascii="Times New Roman" w:hAnsi="Times New Roman" w:cs="Times New Roman"/>
          <w:kern w:val="2"/>
          <w:sz w:val="24"/>
          <w:szCs w:val="24"/>
        </w:rPr>
        <w:t xml:space="preserve">, </w:t>
      </w:r>
      <w:bookmarkStart w:id="7" w:name="_Hlk215001646"/>
      <w:r w:rsidRPr="00426866">
        <w:rPr>
          <w:rFonts w:ascii="Times New Roman" w:hAnsi="Times New Roman" w:cs="Times New Roman"/>
          <w:kern w:val="2"/>
          <w:sz w:val="24"/>
          <w:szCs w:val="24"/>
        </w:rPr>
        <w:t xml:space="preserve">„Pamiętnik Literacki” 1956 </w:t>
      </w:r>
      <w:bookmarkEnd w:id="7"/>
      <w:r w:rsidRPr="00426866">
        <w:rPr>
          <w:rFonts w:ascii="Times New Roman" w:hAnsi="Times New Roman" w:cs="Times New Roman"/>
          <w:kern w:val="2"/>
          <w:sz w:val="24"/>
          <w:szCs w:val="24"/>
        </w:rPr>
        <w:t>(zeszyt specjalny).</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Buszkowska K., </w:t>
      </w:r>
      <w:r w:rsidRPr="00426866">
        <w:rPr>
          <w:rFonts w:ascii="Times New Roman" w:hAnsi="Times New Roman" w:cs="Times New Roman"/>
          <w:i/>
          <w:iCs/>
          <w:kern w:val="2"/>
          <w:sz w:val="24"/>
          <w:szCs w:val="24"/>
        </w:rPr>
        <w:t>Nocna strona świata. „Romantyczność” i „Ucieczka” Adama Mickiewicza. Próba lektury nieantropocentrycznej</w:t>
      </w:r>
      <w:r>
        <w:rPr>
          <w:rFonts w:ascii="Times New Roman" w:hAnsi="Times New Roman" w:cs="Times New Roman"/>
          <w:kern w:val="2"/>
          <w:sz w:val="24"/>
          <w:szCs w:val="24"/>
        </w:rPr>
        <w:t>, „Teksty Drugie” 2013, nr 1/</w:t>
      </w:r>
      <w:r w:rsidRPr="00426866">
        <w:rPr>
          <w:rFonts w:ascii="Times New Roman" w:hAnsi="Times New Roman" w:cs="Times New Roman"/>
          <w:kern w:val="2"/>
          <w:sz w:val="24"/>
          <w:szCs w:val="24"/>
        </w:rPr>
        <w:t>2.</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Ginkowa Ł., </w:t>
      </w:r>
      <w:r w:rsidRPr="00426866">
        <w:rPr>
          <w:rFonts w:ascii="Times New Roman" w:hAnsi="Times New Roman" w:cs="Times New Roman"/>
          <w:i/>
          <w:iCs/>
          <w:kern w:val="2"/>
          <w:sz w:val="24"/>
          <w:szCs w:val="24"/>
        </w:rPr>
        <w:t>„Koń ma duszę w sobie”</w:t>
      </w:r>
      <w:r w:rsidRPr="00426866">
        <w:rPr>
          <w:rFonts w:ascii="Times New Roman" w:hAnsi="Times New Roman" w:cs="Times New Roman"/>
          <w:kern w:val="2"/>
          <w:sz w:val="24"/>
          <w:szCs w:val="24"/>
        </w:rPr>
        <w:t>, Kraków 1988.</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Janion M., </w:t>
      </w:r>
      <w:r w:rsidRPr="00426866">
        <w:rPr>
          <w:rFonts w:ascii="Times New Roman" w:hAnsi="Times New Roman" w:cs="Times New Roman"/>
          <w:i/>
          <w:iCs/>
          <w:kern w:val="2"/>
          <w:sz w:val="24"/>
          <w:szCs w:val="24"/>
        </w:rPr>
        <w:t>Panna i miłość szalona</w:t>
      </w:r>
      <w:r w:rsidR="007866AD">
        <w:rPr>
          <w:rFonts w:ascii="Times New Roman" w:hAnsi="Times New Roman" w:cs="Times New Roman"/>
          <w:kern w:val="2"/>
          <w:sz w:val="24"/>
          <w:szCs w:val="24"/>
        </w:rPr>
        <w:t>, „Teksty Drugie” 1993, nr 4–</w:t>
      </w:r>
      <w:r w:rsidRPr="00426866">
        <w:rPr>
          <w:rFonts w:ascii="Times New Roman" w:hAnsi="Times New Roman" w:cs="Times New Roman"/>
          <w:kern w:val="2"/>
          <w:sz w:val="24"/>
          <w:szCs w:val="24"/>
        </w:rPr>
        <w:t xml:space="preserve">6. Przedruk w: </w:t>
      </w:r>
      <w:r w:rsidR="007866AD">
        <w:rPr>
          <w:rFonts w:ascii="Times New Roman" w:hAnsi="Times New Roman" w:cs="Times New Roman"/>
          <w:kern w:val="2"/>
          <w:sz w:val="24"/>
          <w:szCs w:val="24"/>
        </w:rPr>
        <w:t>tejże</w:t>
      </w:r>
      <w:r w:rsidRPr="00426866">
        <w:rPr>
          <w:rFonts w:ascii="Times New Roman" w:hAnsi="Times New Roman" w:cs="Times New Roman"/>
          <w:kern w:val="2"/>
          <w:sz w:val="24"/>
          <w:szCs w:val="24"/>
        </w:rPr>
        <w:t xml:space="preserve">, </w:t>
      </w:r>
      <w:r w:rsidRPr="00426866">
        <w:rPr>
          <w:rFonts w:ascii="Times New Roman" w:hAnsi="Times New Roman" w:cs="Times New Roman"/>
          <w:i/>
          <w:iCs/>
          <w:kern w:val="2"/>
          <w:sz w:val="24"/>
          <w:szCs w:val="24"/>
        </w:rPr>
        <w:t>Kobiety i duch inności</w:t>
      </w:r>
      <w:r w:rsidRPr="00426866">
        <w:rPr>
          <w:rFonts w:ascii="Times New Roman" w:hAnsi="Times New Roman" w:cs="Times New Roman"/>
          <w:kern w:val="2"/>
          <w:sz w:val="24"/>
          <w:szCs w:val="24"/>
        </w:rPr>
        <w:t>, Warszawa 1996 i wyd. nast.</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Kleiner J., </w:t>
      </w:r>
      <w:r w:rsidRPr="00426866">
        <w:rPr>
          <w:rFonts w:ascii="Times New Roman" w:hAnsi="Times New Roman" w:cs="Times New Roman"/>
          <w:i/>
          <w:kern w:val="2"/>
          <w:sz w:val="24"/>
          <w:szCs w:val="24"/>
        </w:rPr>
        <w:t>Mickiewicz</w:t>
      </w:r>
      <w:r w:rsidRPr="00426866">
        <w:rPr>
          <w:rFonts w:ascii="Times New Roman" w:hAnsi="Times New Roman" w:cs="Times New Roman"/>
          <w:kern w:val="2"/>
          <w:sz w:val="24"/>
          <w:szCs w:val="24"/>
        </w:rPr>
        <w:t xml:space="preserve">, t. 2: </w:t>
      </w:r>
      <w:r w:rsidRPr="00426866">
        <w:rPr>
          <w:rFonts w:ascii="Times New Roman" w:hAnsi="Times New Roman" w:cs="Times New Roman"/>
          <w:i/>
          <w:kern w:val="2"/>
          <w:sz w:val="24"/>
          <w:szCs w:val="24"/>
        </w:rPr>
        <w:t>Dzieje Konrada</w:t>
      </w:r>
      <w:r w:rsidRPr="00426866">
        <w:rPr>
          <w:rFonts w:ascii="Times New Roman" w:hAnsi="Times New Roman" w:cs="Times New Roman"/>
          <w:kern w:val="2"/>
          <w:sz w:val="24"/>
          <w:szCs w:val="24"/>
        </w:rPr>
        <w:t>, cz. 1, wyd. popr., Lublin 1997.</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Klaczko J., </w:t>
      </w:r>
      <w:r w:rsidRPr="00426866">
        <w:rPr>
          <w:rFonts w:ascii="Times New Roman" w:hAnsi="Times New Roman" w:cs="Times New Roman"/>
          <w:i/>
          <w:iCs/>
          <w:kern w:val="2"/>
          <w:sz w:val="24"/>
          <w:szCs w:val="24"/>
        </w:rPr>
        <w:t>„Lenora” i „Ucieczka”</w:t>
      </w:r>
      <w:r w:rsidRPr="00426866">
        <w:rPr>
          <w:rFonts w:ascii="Times New Roman" w:hAnsi="Times New Roman" w:cs="Times New Roman"/>
          <w:kern w:val="2"/>
          <w:sz w:val="24"/>
          <w:szCs w:val="24"/>
        </w:rPr>
        <w:t xml:space="preserve">, w: tenże, </w:t>
      </w:r>
      <w:r w:rsidRPr="00426866">
        <w:rPr>
          <w:rFonts w:ascii="Times New Roman" w:hAnsi="Times New Roman" w:cs="Times New Roman"/>
          <w:i/>
          <w:iCs/>
          <w:kern w:val="2"/>
          <w:sz w:val="24"/>
          <w:szCs w:val="24"/>
        </w:rPr>
        <w:t>Rozprawy i szkice</w:t>
      </w:r>
      <w:r w:rsidRPr="00426866">
        <w:rPr>
          <w:rFonts w:ascii="Times New Roman" w:hAnsi="Times New Roman" w:cs="Times New Roman"/>
          <w:kern w:val="2"/>
          <w:sz w:val="24"/>
          <w:szCs w:val="24"/>
        </w:rPr>
        <w:t>, oprac. I. Węgrzyn, Kraków 2005.</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Krzyżanowski J., </w:t>
      </w:r>
      <w:r w:rsidRPr="00426866">
        <w:rPr>
          <w:rFonts w:ascii="Times New Roman" w:hAnsi="Times New Roman" w:cs="Times New Roman"/>
          <w:i/>
          <w:sz w:val="24"/>
          <w:szCs w:val="24"/>
        </w:rPr>
        <w:t>Polska bajka ludowa w układzie systematycznym</w:t>
      </w:r>
      <w:r w:rsidRPr="00426866">
        <w:rPr>
          <w:rFonts w:ascii="Times New Roman" w:hAnsi="Times New Roman" w:cs="Times New Roman"/>
          <w:sz w:val="24"/>
          <w:szCs w:val="24"/>
        </w:rPr>
        <w:t>, wyd. 2 rozszerz., t. 1, Wrocław 1962.</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Kuczera-Chachulska B., </w:t>
      </w:r>
      <w:r w:rsidRPr="00426866">
        <w:rPr>
          <w:rFonts w:ascii="Times New Roman" w:hAnsi="Times New Roman" w:cs="Times New Roman"/>
          <w:i/>
          <w:sz w:val="24"/>
          <w:szCs w:val="24"/>
        </w:rPr>
        <w:t>O lirycznym wymiarze „Ucieczki”</w:t>
      </w:r>
      <w:r w:rsidR="007866AD">
        <w:rPr>
          <w:rFonts w:ascii="Times New Roman" w:hAnsi="Times New Roman" w:cs="Times New Roman"/>
          <w:sz w:val="24"/>
          <w:szCs w:val="24"/>
        </w:rPr>
        <w:t>, w: tejże</w:t>
      </w:r>
      <w:r w:rsidRPr="00426866">
        <w:rPr>
          <w:rFonts w:ascii="Times New Roman" w:hAnsi="Times New Roman" w:cs="Times New Roman"/>
          <w:sz w:val="24"/>
          <w:szCs w:val="24"/>
        </w:rPr>
        <w:t xml:space="preserve">, </w:t>
      </w:r>
      <w:r w:rsidRPr="00426866">
        <w:rPr>
          <w:rFonts w:ascii="Times New Roman" w:hAnsi="Times New Roman" w:cs="Times New Roman"/>
          <w:i/>
          <w:sz w:val="24"/>
          <w:szCs w:val="24"/>
        </w:rPr>
        <w:t>Przemiany form i postaw elegijnych w liryce polskiej XIX wieku</w:t>
      </w:r>
      <w:r w:rsidRPr="00426866">
        <w:rPr>
          <w:rFonts w:ascii="Times New Roman" w:hAnsi="Times New Roman" w:cs="Times New Roman"/>
          <w:sz w:val="24"/>
          <w:szCs w:val="24"/>
        </w:rPr>
        <w:t>, Warszawa 2002.</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Libera L.</w:t>
      </w:r>
      <w:r w:rsidRPr="00426866">
        <w:rPr>
          <w:rFonts w:ascii="Times New Roman" w:hAnsi="Times New Roman" w:cs="Times New Roman"/>
          <w:i/>
          <w:sz w:val="24"/>
          <w:szCs w:val="24"/>
        </w:rPr>
        <w:t>, Zagadka „Ucieczki”</w:t>
      </w:r>
      <w:r w:rsidRPr="00426866">
        <w:rPr>
          <w:rFonts w:ascii="Times New Roman" w:hAnsi="Times New Roman" w:cs="Times New Roman"/>
          <w:sz w:val="24"/>
          <w:szCs w:val="24"/>
        </w:rPr>
        <w:t>, „Filologia Polska. Roczniki Naukowe Uniwersytetu Zielonogórskiego” 2016.</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Libera L., </w:t>
      </w:r>
      <w:r w:rsidRPr="00426866">
        <w:rPr>
          <w:rFonts w:ascii="Times New Roman" w:hAnsi="Times New Roman" w:cs="Times New Roman"/>
          <w:i/>
          <w:iCs/>
          <w:sz w:val="24"/>
          <w:szCs w:val="24"/>
        </w:rPr>
        <w:t>Gottfrie</w:t>
      </w:r>
      <w:r w:rsidR="007866AD">
        <w:rPr>
          <w:rFonts w:ascii="Times New Roman" w:hAnsi="Times New Roman" w:cs="Times New Roman"/>
          <w:i/>
          <w:iCs/>
          <w:sz w:val="24"/>
          <w:szCs w:val="24"/>
        </w:rPr>
        <w:t>d August Bürger – autor „Lenory”</w:t>
      </w:r>
      <w:r w:rsidR="007866AD">
        <w:rPr>
          <w:rFonts w:ascii="Times New Roman" w:hAnsi="Times New Roman" w:cs="Times New Roman"/>
          <w:sz w:val="24"/>
          <w:szCs w:val="24"/>
        </w:rPr>
        <w:t>, Białystok 2016, rozdz.</w:t>
      </w:r>
      <w:r w:rsidRPr="00426866">
        <w:rPr>
          <w:rFonts w:ascii="Times New Roman" w:hAnsi="Times New Roman" w:cs="Times New Roman"/>
          <w:i/>
          <w:iCs/>
          <w:sz w:val="24"/>
          <w:szCs w:val="24"/>
        </w:rPr>
        <w:t>Lenora na rodzinnych polach</w:t>
      </w:r>
      <w:r w:rsidRPr="00426866">
        <w:rPr>
          <w:rFonts w:ascii="Times New Roman" w:hAnsi="Times New Roman" w:cs="Times New Roman"/>
          <w:sz w:val="24"/>
          <w:szCs w:val="24"/>
        </w:rPr>
        <w:t>.</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Maciejewski J., </w:t>
      </w:r>
      <w:r w:rsidRPr="00426866">
        <w:rPr>
          <w:rFonts w:ascii="Times New Roman" w:hAnsi="Times New Roman" w:cs="Times New Roman"/>
          <w:i/>
          <w:iCs/>
          <w:sz w:val="24"/>
          <w:szCs w:val="24"/>
        </w:rPr>
        <w:t>Mickiewicza wielkopolskie drogi. Rekonstrukcje i refleksje</w:t>
      </w:r>
      <w:r w:rsidRPr="00426866">
        <w:rPr>
          <w:rFonts w:ascii="Times New Roman" w:hAnsi="Times New Roman" w:cs="Times New Roman"/>
          <w:sz w:val="24"/>
          <w:szCs w:val="24"/>
        </w:rPr>
        <w:t>, Poznań 1972.</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Majkowski E., </w:t>
      </w:r>
      <w:r w:rsidRPr="00426866">
        <w:rPr>
          <w:rFonts w:ascii="Times New Roman" w:hAnsi="Times New Roman" w:cs="Times New Roman"/>
          <w:i/>
          <w:iCs/>
          <w:sz w:val="24"/>
          <w:szCs w:val="24"/>
        </w:rPr>
        <w:t>Oprawy sakwowe. Przyczynek do historii introligatorstwa u schyłku wieków średnich</w:t>
      </w:r>
      <w:r w:rsidRPr="00426866">
        <w:rPr>
          <w:rFonts w:ascii="Times New Roman" w:hAnsi="Times New Roman" w:cs="Times New Roman"/>
          <w:sz w:val="24"/>
          <w:szCs w:val="24"/>
        </w:rPr>
        <w:t>, Poznań 1932.</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i/>
          <w:iCs/>
          <w:sz w:val="24"/>
          <w:szCs w:val="24"/>
        </w:rPr>
        <w:lastRenderedPageBreak/>
        <w:t>Oprawy gotyckie XIII–XVI wieku ze zbiorów toruńskich. Katalog wystawy w Muzeum Okręgowym w Toruniu, grudzień 2024 – luty 2025</w:t>
      </w:r>
      <w:r w:rsidRPr="00426866">
        <w:rPr>
          <w:rFonts w:ascii="Times New Roman" w:hAnsi="Times New Roman" w:cs="Times New Roman"/>
          <w:sz w:val="24"/>
          <w:szCs w:val="24"/>
        </w:rPr>
        <w:t>, oprac. A. Wagner, Toruń 2024.</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Pluta P., </w:t>
      </w:r>
      <w:r w:rsidRPr="00426866">
        <w:rPr>
          <w:rFonts w:ascii="Times New Roman" w:hAnsi="Times New Roman" w:cs="Times New Roman"/>
          <w:i/>
          <w:iCs/>
          <w:sz w:val="24"/>
          <w:szCs w:val="24"/>
        </w:rPr>
        <w:t>Polska ballada gotycka</w:t>
      </w:r>
      <w:r w:rsidRPr="00426866">
        <w:rPr>
          <w:rFonts w:ascii="Times New Roman" w:hAnsi="Times New Roman" w:cs="Times New Roman"/>
          <w:sz w:val="24"/>
          <w:szCs w:val="24"/>
        </w:rPr>
        <w:t xml:space="preserve">, Warszawa 2017, rozdz. </w:t>
      </w:r>
      <w:r w:rsidRPr="00426866">
        <w:rPr>
          <w:rFonts w:ascii="Times New Roman" w:hAnsi="Times New Roman" w:cs="Times New Roman"/>
          <w:i/>
          <w:iCs/>
          <w:sz w:val="24"/>
          <w:szCs w:val="24"/>
        </w:rPr>
        <w:t>Królowa ballad</w:t>
      </w:r>
      <w:r w:rsidRPr="00426866">
        <w:rPr>
          <w:rFonts w:ascii="Times New Roman" w:hAnsi="Times New Roman" w:cs="Times New Roman"/>
          <w:sz w:val="24"/>
          <w:szCs w:val="24"/>
        </w:rPr>
        <w:t>.</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Pokorzyńska E., Pronobis-Brzezińska M., Wagner A., </w:t>
      </w:r>
      <w:r w:rsidRPr="00426866">
        <w:rPr>
          <w:rFonts w:ascii="Times New Roman" w:hAnsi="Times New Roman" w:cs="Times New Roman"/>
          <w:i/>
          <w:iCs/>
          <w:sz w:val="24"/>
          <w:szCs w:val="24"/>
        </w:rPr>
        <w:t>Leksykon oprawoznawczy</w:t>
      </w:r>
      <w:r w:rsidRPr="00426866">
        <w:rPr>
          <w:rFonts w:ascii="Times New Roman" w:hAnsi="Times New Roman" w:cs="Times New Roman"/>
          <w:sz w:val="24"/>
          <w:szCs w:val="24"/>
        </w:rPr>
        <w:t xml:space="preserve">, Bydgoszcz 2023 (hasła: </w:t>
      </w:r>
      <w:r w:rsidRPr="00426866">
        <w:rPr>
          <w:rFonts w:ascii="Times New Roman" w:hAnsi="Times New Roman" w:cs="Times New Roman"/>
          <w:i/>
          <w:iCs/>
          <w:sz w:val="24"/>
          <w:szCs w:val="24"/>
        </w:rPr>
        <w:t>chemise</w:t>
      </w:r>
      <w:r w:rsidRPr="00426866">
        <w:rPr>
          <w:rFonts w:ascii="Times New Roman" w:hAnsi="Times New Roman" w:cs="Times New Roman"/>
          <w:sz w:val="24"/>
          <w:szCs w:val="24"/>
        </w:rPr>
        <w:t xml:space="preserve">, </w:t>
      </w:r>
      <w:r w:rsidRPr="00426866">
        <w:rPr>
          <w:rFonts w:ascii="Times New Roman" w:hAnsi="Times New Roman" w:cs="Times New Roman"/>
          <w:i/>
          <w:iCs/>
          <w:sz w:val="24"/>
          <w:szCs w:val="24"/>
        </w:rPr>
        <w:t>modlitewników oprawy</w:t>
      </w:r>
      <w:r w:rsidRPr="00426866">
        <w:rPr>
          <w:rFonts w:ascii="Times New Roman" w:hAnsi="Times New Roman" w:cs="Times New Roman"/>
          <w:sz w:val="24"/>
          <w:szCs w:val="24"/>
        </w:rPr>
        <w:t xml:space="preserve">, </w:t>
      </w:r>
      <w:r w:rsidRPr="00426866">
        <w:rPr>
          <w:rFonts w:ascii="Times New Roman" w:hAnsi="Times New Roman" w:cs="Times New Roman"/>
          <w:i/>
          <w:iCs/>
          <w:sz w:val="24"/>
          <w:szCs w:val="24"/>
        </w:rPr>
        <w:t>sakwowe oprawy</w:t>
      </w:r>
      <w:r w:rsidRPr="00426866">
        <w:rPr>
          <w:rFonts w:ascii="Times New Roman" w:hAnsi="Times New Roman" w:cs="Times New Roman"/>
          <w:sz w:val="24"/>
          <w:szCs w:val="24"/>
        </w:rPr>
        <w:t>)</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Ruszkowski J., </w:t>
      </w:r>
      <w:r w:rsidRPr="00426866">
        <w:rPr>
          <w:rFonts w:ascii="Times New Roman" w:hAnsi="Times New Roman" w:cs="Times New Roman"/>
          <w:i/>
          <w:iCs/>
          <w:kern w:val="2"/>
          <w:sz w:val="24"/>
          <w:szCs w:val="24"/>
        </w:rPr>
        <w:t>Czy Mickiewicz był w Wielkopolsce?</w:t>
      </w:r>
      <w:r w:rsidRPr="00426866">
        <w:rPr>
          <w:rFonts w:ascii="Times New Roman" w:hAnsi="Times New Roman" w:cs="Times New Roman"/>
          <w:kern w:val="2"/>
          <w:sz w:val="24"/>
          <w:szCs w:val="24"/>
        </w:rPr>
        <w:t xml:space="preserve"> w: </w:t>
      </w:r>
      <w:r w:rsidRPr="00426866">
        <w:rPr>
          <w:rFonts w:ascii="Times New Roman" w:hAnsi="Times New Roman" w:cs="Times New Roman"/>
          <w:i/>
          <w:iCs/>
          <w:kern w:val="2"/>
          <w:sz w:val="24"/>
          <w:szCs w:val="24"/>
        </w:rPr>
        <w:t>Księga Mickiewiczowska. Patronowi uczelni w dwusetną rocznicę urodzin 1798-1998</w:t>
      </w:r>
      <w:r w:rsidRPr="00426866">
        <w:rPr>
          <w:rFonts w:ascii="Times New Roman" w:hAnsi="Times New Roman" w:cs="Times New Roman"/>
          <w:kern w:val="2"/>
          <w:sz w:val="24"/>
          <w:szCs w:val="24"/>
        </w:rPr>
        <w:t>, red. Z. Trojanowiczowa, Z. Przychodniak, Poznań 1998.</w:t>
      </w:r>
    </w:p>
    <w:p w:rsidR="00483C2B" w:rsidRDefault="00426866" w:rsidP="00483C2B">
      <w:pPr>
        <w:suppressAutoHyphens w:val="0"/>
        <w:spacing w:after="0" w:line="360" w:lineRule="auto"/>
        <w:jc w:val="both"/>
        <w:rPr>
          <w:rFonts w:ascii="Times New Roman" w:hAnsi="Times New Roman" w:cs="Times New Roman"/>
          <w:kern w:val="2"/>
          <w:sz w:val="24"/>
          <w:szCs w:val="24"/>
        </w:rPr>
      </w:pPr>
      <w:r w:rsidRPr="00426866">
        <w:rPr>
          <w:rFonts w:ascii="Times New Roman" w:hAnsi="Times New Roman" w:cs="Times New Roman"/>
          <w:kern w:val="2"/>
          <w:sz w:val="24"/>
          <w:szCs w:val="24"/>
        </w:rPr>
        <w:t xml:space="preserve">Ruszkowski J., </w:t>
      </w:r>
      <w:r w:rsidRPr="00426866">
        <w:rPr>
          <w:rFonts w:ascii="Times New Roman" w:hAnsi="Times New Roman" w:cs="Times New Roman"/>
          <w:i/>
          <w:iCs/>
          <w:kern w:val="2"/>
          <w:sz w:val="24"/>
          <w:szCs w:val="24"/>
        </w:rPr>
        <w:t>Kronika życia i twórczośc</w:t>
      </w:r>
      <w:r w:rsidR="007866AD">
        <w:rPr>
          <w:rFonts w:ascii="Times New Roman" w:hAnsi="Times New Roman" w:cs="Times New Roman"/>
          <w:i/>
          <w:iCs/>
          <w:kern w:val="2"/>
          <w:sz w:val="24"/>
          <w:szCs w:val="24"/>
        </w:rPr>
        <w:t>i Mickiewicza. Poznańskie: 1831–</w:t>
      </w:r>
      <w:r w:rsidRPr="00426866">
        <w:rPr>
          <w:rFonts w:ascii="Times New Roman" w:hAnsi="Times New Roman" w:cs="Times New Roman"/>
          <w:i/>
          <w:iCs/>
          <w:kern w:val="2"/>
          <w:sz w:val="24"/>
          <w:szCs w:val="24"/>
        </w:rPr>
        <w:t>1832</w:t>
      </w:r>
      <w:r w:rsidRPr="00426866">
        <w:rPr>
          <w:rFonts w:ascii="Times New Roman" w:hAnsi="Times New Roman" w:cs="Times New Roman"/>
          <w:kern w:val="2"/>
          <w:sz w:val="24"/>
          <w:szCs w:val="24"/>
        </w:rPr>
        <w:t xml:space="preserve"> (mps Biblioteka IBL PAN).</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Suchanek L., </w:t>
      </w:r>
      <w:r w:rsidRPr="00426866">
        <w:rPr>
          <w:rFonts w:ascii="Times New Roman" w:hAnsi="Times New Roman" w:cs="Times New Roman"/>
          <w:i/>
          <w:sz w:val="24"/>
          <w:szCs w:val="24"/>
        </w:rPr>
        <w:t>Wątek Lenory w balladzie polskiej i rosyjskiej (Mickiewicz, Żukowski, Katienin</w:t>
      </w:r>
      <w:r w:rsidRPr="00426866">
        <w:rPr>
          <w:rFonts w:ascii="Times New Roman" w:hAnsi="Times New Roman" w:cs="Times New Roman"/>
          <w:sz w:val="24"/>
          <w:szCs w:val="24"/>
        </w:rPr>
        <w:t xml:space="preserve">), w: </w:t>
      </w:r>
      <w:r w:rsidRPr="00426866">
        <w:rPr>
          <w:rFonts w:ascii="Times New Roman" w:hAnsi="Times New Roman" w:cs="Times New Roman"/>
          <w:i/>
          <w:sz w:val="24"/>
          <w:szCs w:val="24"/>
        </w:rPr>
        <w:t>Spotkania literackie. Z dziejów powiązań polsko-rosyjskich w dobie romantyzmu i neoromantyzmu</w:t>
      </w:r>
      <w:r w:rsidRPr="00426866">
        <w:rPr>
          <w:rFonts w:ascii="Times New Roman" w:hAnsi="Times New Roman" w:cs="Times New Roman"/>
          <w:sz w:val="24"/>
          <w:szCs w:val="24"/>
        </w:rPr>
        <w:t>, red. B. Galster, J. Kamionkowa, A. Piorunowa, Wrocław 1973.</w:t>
      </w:r>
    </w:p>
    <w:p w:rsidR="00483C2B" w:rsidRDefault="00426866" w:rsidP="00483C2B">
      <w:pPr>
        <w:spacing w:after="0" w:line="360" w:lineRule="auto"/>
        <w:jc w:val="both"/>
        <w:rPr>
          <w:rFonts w:ascii="Times New Roman" w:hAnsi="Times New Roman" w:cs="Times New Roman"/>
          <w:sz w:val="24"/>
          <w:szCs w:val="24"/>
        </w:rPr>
      </w:pPr>
      <w:r w:rsidRPr="00426866">
        <w:rPr>
          <w:rFonts w:ascii="Times New Roman" w:hAnsi="Times New Roman" w:cs="Times New Roman"/>
          <w:sz w:val="24"/>
          <w:szCs w:val="24"/>
        </w:rPr>
        <w:t xml:space="preserve">Syga T., </w:t>
      </w:r>
      <w:r w:rsidRPr="00426866">
        <w:rPr>
          <w:rFonts w:ascii="Times New Roman" w:hAnsi="Times New Roman" w:cs="Times New Roman"/>
          <w:i/>
          <w:iCs/>
          <w:sz w:val="24"/>
          <w:szCs w:val="24"/>
        </w:rPr>
        <w:t>Te księgi proste. Dzieje pierwszych polskich wydań książek Mickiewicza</w:t>
      </w:r>
      <w:r w:rsidRPr="00426866">
        <w:rPr>
          <w:rFonts w:ascii="Times New Roman" w:hAnsi="Times New Roman" w:cs="Times New Roman"/>
          <w:sz w:val="24"/>
          <w:szCs w:val="24"/>
        </w:rPr>
        <w:t>, Warszawa 1956.</w:t>
      </w:r>
    </w:p>
    <w:p w:rsidR="00483C2B" w:rsidRPr="00483C2B" w:rsidRDefault="00426866" w:rsidP="00483C2B">
      <w:pPr>
        <w:spacing w:after="0" w:line="360" w:lineRule="auto"/>
        <w:ind w:firstLine="567"/>
        <w:jc w:val="both"/>
        <w:rPr>
          <w:rFonts w:ascii="Times New Roman" w:hAnsi="Times New Roman" w:cs="Times New Roman"/>
          <w:sz w:val="24"/>
          <w:szCs w:val="24"/>
        </w:rPr>
      </w:pPr>
      <w:r w:rsidRPr="00426866">
        <w:rPr>
          <w:rFonts w:ascii="Times New Roman" w:hAnsi="Times New Roman" w:cs="Times New Roman"/>
          <w:kern w:val="2"/>
          <w:sz w:val="24"/>
          <w:szCs w:val="24"/>
        </w:rPr>
        <w:t>Z</w:t>
      </w:r>
      <w:r w:rsidR="007866AD">
        <w:rPr>
          <w:rFonts w:ascii="Times New Roman" w:hAnsi="Times New Roman" w:cs="Times New Roman"/>
          <w:kern w:val="2"/>
          <w:sz w:val="24"/>
          <w:szCs w:val="24"/>
        </w:rPr>
        <w:t>gorzelski C</w:t>
      </w:r>
      <w:r w:rsidRPr="00426866">
        <w:rPr>
          <w:rFonts w:ascii="Times New Roman" w:hAnsi="Times New Roman" w:cs="Times New Roman"/>
          <w:kern w:val="2"/>
          <w:sz w:val="24"/>
          <w:szCs w:val="24"/>
        </w:rPr>
        <w:t xml:space="preserve">., </w:t>
      </w:r>
      <w:r w:rsidRPr="00426866">
        <w:rPr>
          <w:rFonts w:ascii="Times New Roman" w:hAnsi="Times New Roman" w:cs="Times New Roman"/>
          <w:i/>
          <w:kern w:val="2"/>
          <w:sz w:val="24"/>
          <w:szCs w:val="24"/>
        </w:rPr>
        <w:t>Uwagi edytorskie i odmiany tekstu</w:t>
      </w:r>
      <w:r w:rsidRPr="00426866">
        <w:rPr>
          <w:rFonts w:ascii="Times New Roman" w:hAnsi="Times New Roman" w:cs="Times New Roman"/>
          <w:kern w:val="2"/>
          <w:sz w:val="24"/>
          <w:szCs w:val="24"/>
        </w:rPr>
        <w:t xml:space="preserve">, w: </w:t>
      </w:r>
      <w:bookmarkStart w:id="8" w:name="_Hlk214962491"/>
      <w:r w:rsidRPr="00426866">
        <w:rPr>
          <w:rFonts w:ascii="Times New Roman" w:hAnsi="Times New Roman" w:cs="Times New Roman"/>
          <w:kern w:val="2"/>
          <w:sz w:val="24"/>
          <w:szCs w:val="24"/>
        </w:rPr>
        <w:t xml:space="preserve">A. Mickiewicz, </w:t>
      </w:r>
      <w:r w:rsidRPr="00426866">
        <w:rPr>
          <w:rFonts w:ascii="Times New Roman" w:hAnsi="Times New Roman" w:cs="Times New Roman"/>
          <w:i/>
          <w:kern w:val="2"/>
          <w:sz w:val="24"/>
          <w:szCs w:val="24"/>
        </w:rPr>
        <w:t>Dzieła wszystkie</w:t>
      </w:r>
      <w:r w:rsidRPr="00426866">
        <w:rPr>
          <w:rFonts w:ascii="Times New Roman" w:hAnsi="Times New Roman" w:cs="Times New Roman"/>
          <w:iCs/>
          <w:kern w:val="2"/>
          <w:sz w:val="24"/>
          <w:szCs w:val="24"/>
        </w:rPr>
        <w:t xml:space="preserve">, </w:t>
      </w:r>
      <w:r w:rsidRPr="00426866">
        <w:rPr>
          <w:rFonts w:ascii="Times New Roman" w:hAnsi="Times New Roman" w:cs="Times New Roman"/>
          <w:kern w:val="2"/>
          <w:sz w:val="24"/>
          <w:szCs w:val="24"/>
        </w:rPr>
        <w:t xml:space="preserve">red. K. Górski, t. 1, cz. 3: </w:t>
      </w:r>
      <w:r w:rsidR="007866AD">
        <w:rPr>
          <w:rFonts w:ascii="Times New Roman" w:hAnsi="Times New Roman" w:cs="Times New Roman"/>
          <w:i/>
          <w:kern w:val="2"/>
          <w:sz w:val="24"/>
          <w:szCs w:val="24"/>
        </w:rPr>
        <w:t>Wiersze 1829–</w:t>
      </w:r>
      <w:r w:rsidRPr="00426866">
        <w:rPr>
          <w:rFonts w:ascii="Times New Roman" w:hAnsi="Times New Roman" w:cs="Times New Roman"/>
          <w:i/>
          <w:kern w:val="2"/>
          <w:sz w:val="24"/>
          <w:szCs w:val="24"/>
        </w:rPr>
        <w:t>1855</w:t>
      </w:r>
      <w:r w:rsidR="007866AD">
        <w:rPr>
          <w:rFonts w:ascii="Times New Roman" w:hAnsi="Times New Roman" w:cs="Times New Roman"/>
          <w:kern w:val="2"/>
          <w:sz w:val="24"/>
          <w:szCs w:val="24"/>
        </w:rPr>
        <w:t>, oprac. C</w:t>
      </w:r>
      <w:r w:rsidRPr="00426866">
        <w:rPr>
          <w:rFonts w:ascii="Times New Roman" w:hAnsi="Times New Roman" w:cs="Times New Roman"/>
          <w:kern w:val="2"/>
          <w:sz w:val="24"/>
          <w:szCs w:val="24"/>
        </w:rPr>
        <w:t xml:space="preserve">. Zgorzelski, Wrocław 1981 </w:t>
      </w:r>
      <w:bookmarkEnd w:id="8"/>
      <w:r w:rsidRPr="00426866">
        <w:rPr>
          <w:rFonts w:ascii="Times New Roman" w:hAnsi="Times New Roman" w:cs="Times New Roman"/>
          <w:kern w:val="2"/>
          <w:sz w:val="24"/>
          <w:szCs w:val="24"/>
        </w:rPr>
        <w:t xml:space="preserve">(dot. </w:t>
      </w:r>
      <w:r w:rsidRPr="00426866">
        <w:rPr>
          <w:rFonts w:ascii="Times New Roman" w:hAnsi="Times New Roman" w:cs="Times New Roman"/>
          <w:i/>
          <w:iCs/>
          <w:kern w:val="2"/>
          <w:sz w:val="24"/>
          <w:szCs w:val="24"/>
        </w:rPr>
        <w:t>Ucieczki</w:t>
      </w:r>
      <w:r w:rsidRPr="00426866">
        <w:rPr>
          <w:rFonts w:ascii="Times New Roman" w:hAnsi="Times New Roman" w:cs="Times New Roman"/>
          <w:kern w:val="2"/>
          <w:sz w:val="24"/>
          <w:szCs w:val="24"/>
        </w:rPr>
        <w:t>)</w:t>
      </w:r>
      <w:r w:rsidR="007866AD">
        <w:rPr>
          <w:rFonts w:ascii="Times New Roman" w:hAnsi="Times New Roman" w:cs="Times New Roman"/>
          <w:kern w:val="2"/>
          <w:sz w:val="24"/>
          <w:szCs w:val="24"/>
        </w:rPr>
        <w:t>.</w:t>
      </w:r>
    </w:p>
    <w:p w:rsidR="00426866" w:rsidRDefault="00426866" w:rsidP="00426866">
      <w:pPr>
        <w:spacing w:after="0" w:line="360" w:lineRule="auto"/>
        <w:ind w:firstLine="567"/>
        <w:jc w:val="center"/>
        <w:rPr>
          <w:rFonts w:ascii="Times New Roman" w:hAnsi="Times New Roman" w:cs="Times New Roman"/>
          <w:b/>
          <w:color w:val="FF0000"/>
          <w:sz w:val="24"/>
          <w:szCs w:val="24"/>
        </w:rPr>
      </w:pPr>
    </w:p>
    <w:p w:rsidR="00000000" w:rsidRDefault="00981068">
      <w:pPr>
        <w:jc w:val="center"/>
        <w:rPr>
          <w:rFonts w:ascii="Times New Roman" w:hAnsi="Times New Roman" w:cs="Times New Roman"/>
          <w:b/>
          <w:bCs/>
          <w:sz w:val="24"/>
          <w:szCs w:val="24"/>
        </w:rPr>
      </w:pPr>
    </w:p>
    <w:p w:rsidR="003213A7" w:rsidRPr="003213A7" w:rsidRDefault="003213A7" w:rsidP="003213A7">
      <w:pPr>
        <w:rPr>
          <w:rFonts w:ascii="Times New Roman" w:hAnsi="Times New Roman" w:cs="Times New Roman"/>
          <w:sz w:val="24"/>
          <w:szCs w:val="24"/>
        </w:rPr>
      </w:pPr>
    </w:p>
    <w:p w:rsidR="00000000" w:rsidRDefault="00483C2B">
      <w:pPr>
        <w:jc w:val="center"/>
        <w:rPr>
          <w:rFonts w:ascii="Times New Roman" w:hAnsi="Times New Roman" w:cs="Times New Roman"/>
          <w:b/>
          <w:sz w:val="24"/>
          <w:szCs w:val="24"/>
        </w:rPr>
      </w:pPr>
      <w:r w:rsidRPr="00483C2B">
        <w:rPr>
          <w:rFonts w:ascii="Times New Roman" w:hAnsi="Times New Roman" w:cs="Times New Roman"/>
          <w:b/>
          <w:sz w:val="24"/>
          <w:szCs w:val="24"/>
        </w:rPr>
        <w:t>Streszczenie</w:t>
      </w:r>
    </w:p>
    <w:p w:rsidR="003213A7" w:rsidRPr="0094405D" w:rsidRDefault="003213A7" w:rsidP="003213A7">
      <w:pPr>
        <w:jc w:val="both"/>
        <w:rPr>
          <w:rFonts w:ascii="Times New Roman" w:hAnsi="Times New Roman" w:cs="Times New Roman"/>
          <w:sz w:val="24"/>
          <w:szCs w:val="24"/>
        </w:rPr>
      </w:pPr>
      <w:r w:rsidRPr="0094405D">
        <w:rPr>
          <w:rFonts w:ascii="Times New Roman" w:hAnsi="Times New Roman" w:cs="Times New Roman"/>
          <w:sz w:val="24"/>
          <w:szCs w:val="24"/>
        </w:rPr>
        <w:t xml:space="preserve">Artykuł dotyczy ballady Adama Mickiewicza pt. </w:t>
      </w:r>
      <w:r w:rsidRPr="0094405D">
        <w:rPr>
          <w:rFonts w:ascii="Times New Roman" w:hAnsi="Times New Roman" w:cs="Times New Roman"/>
          <w:i/>
          <w:iCs/>
          <w:sz w:val="24"/>
          <w:szCs w:val="24"/>
        </w:rPr>
        <w:t>Ucieczka</w:t>
      </w:r>
      <w:r w:rsidRPr="0094405D">
        <w:rPr>
          <w:rFonts w:ascii="Times New Roman" w:hAnsi="Times New Roman" w:cs="Times New Roman"/>
          <w:sz w:val="24"/>
          <w:szCs w:val="24"/>
        </w:rPr>
        <w:t xml:space="preserve">. We wstępie przypomina informacje na temat genezy i pierwodruku utworu w tomie </w:t>
      </w:r>
      <w:r w:rsidRPr="0094405D">
        <w:rPr>
          <w:rFonts w:ascii="Times New Roman" w:hAnsi="Times New Roman" w:cs="Times New Roman"/>
          <w:i/>
          <w:iCs/>
          <w:sz w:val="24"/>
          <w:szCs w:val="24"/>
        </w:rPr>
        <w:t>The Poetry by Adam Mickiewicz</w:t>
      </w:r>
      <w:r w:rsidRPr="0094405D">
        <w:rPr>
          <w:rFonts w:ascii="Times New Roman" w:hAnsi="Times New Roman" w:cs="Times New Roman"/>
          <w:sz w:val="24"/>
          <w:szCs w:val="24"/>
        </w:rPr>
        <w:t xml:space="preserve">. </w:t>
      </w:r>
      <w:r w:rsidRPr="00802D65">
        <w:rPr>
          <w:rFonts w:ascii="Times New Roman" w:hAnsi="Times New Roman" w:cs="Times New Roman"/>
          <w:i/>
          <w:iCs/>
          <w:sz w:val="24"/>
          <w:szCs w:val="24"/>
          <w:lang w:val="en-US"/>
        </w:rPr>
        <w:t>Five volumes in one with the author's</w:t>
      </w:r>
      <w:r>
        <w:rPr>
          <w:rFonts w:ascii="Times New Roman" w:hAnsi="Times New Roman" w:cs="Times New Roman"/>
          <w:i/>
          <w:iCs/>
          <w:sz w:val="24"/>
          <w:szCs w:val="24"/>
          <w:lang w:val="en-US"/>
        </w:rPr>
        <w:t xml:space="preserve"> </w:t>
      </w:r>
      <w:r w:rsidRPr="00802D65">
        <w:rPr>
          <w:rFonts w:ascii="Times New Roman" w:hAnsi="Times New Roman" w:cs="Times New Roman"/>
          <w:i/>
          <w:iCs/>
          <w:sz w:val="24"/>
          <w:szCs w:val="24"/>
          <w:lang w:val="en-US"/>
        </w:rPr>
        <w:t>portrait.</w:t>
      </w:r>
      <w:r>
        <w:rPr>
          <w:rFonts w:ascii="Times New Roman" w:hAnsi="Times New Roman" w:cs="Times New Roman"/>
          <w:i/>
          <w:iCs/>
          <w:sz w:val="24"/>
          <w:szCs w:val="24"/>
          <w:lang w:val="en-US"/>
        </w:rPr>
        <w:t xml:space="preserve"> </w:t>
      </w:r>
      <w:r w:rsidRPr="00802D65">
        <w:rPr>
          <w:rFonts w:ascii="Times New Roman" w:hAnsi="Times New Roman" w:cs="Times New Roman"/>
          <w:i/>
          <w:iCs/>
          <w:sz w:val="24"/>
          <w:szCs w:val="24"/>
          <w:lang w:val="en-US"/>
        </w:rPr>
        <w:t>New enlarged and reworked</w:t>
      </w:r>
      <w:r>
        <w:rPr>
          <w:rFonts w:ascii="Times New Roman" w:hAnsi="Times New Roman" w:cs="Times New Roman"/>
          <w:i/>
          <w:iCs/>
          <w:sz w:val="24"/>
          <w:szCs w:val="24"/>
          <w:lang w:val="en-US"/>
        </w:rPr>
        <w:t xml:space="preserve"> </w:t>
      </w:r>
      <w:r w:rsidRPr="00802D65">
        <w:rPr>
          <w:rFonts w:ascii="Times New Roman" w:hAnsi="Times New Roman" w:cs="Times New Roman"/>
          <w:i/>
          <w:iCs/>
          <w:sz w:val="24"/>
          <w:szCs w:val="24"/>
          <w:lang w:val="en-US"/>
        </w:rPr>
        <w:t>edition</w:t>
      </w:r>
      <w:r w:rsidRPr="00802D65">
        <w:rPr>
          <w:rFonts w:ascii="Times New Roman" w:hAnsi="Times New Roman" w:cs="Times New Roman"/>
          <w:sz w:val="24"/>
          <w:szCs w:val="24"/>
          <w:lang w:val="en-US"/>
        </w:rPr>
        <w:t xml:space="preserve"> (the first</w:t>
      </w:r>
      <w:r>
        <w:rPr>
          <w:rFonts w:ascii="Times New Roman" w:hAnsi="Times New Roman" w:cs="Times New Roman"/>
          <w:sz w:val="24"/>
          <w:szCs w:val="24"/>
          <w:lang w:val="en-US"/>
        </w:rPr>
        <w:t xml:space="preserve"> </w:t>
      </w:r>
      <w:r w:rsidRPr="00802D65">
        <w:rPr>
          <w:rFonts w:ascii="Times New Roman" w:hAnsi="Times New Roman" w:cs="Times New Roman"/>
          <w:sz w:val="24"/>
          <w:szCs w:val="24"/>
          <w:lang w:val="en-US"/>
        </w:rPr>
        <w:t>volume of the „New Polish Parnas" series), Warsaw-Poznań 1832. The edition</w:t>
      </w:r>
      <w:r>
        <w:rPr>
          <w:rFonts w:ascii="Times New Roman" w:hAnsi="Times New Roman" w:cs="Times New Roman"/>
          <w:sz w:val="24"/>
          <w:szCs w:val="24"/>
          <w:lang w:val="en-US"/>
        </w:rPr>
        <w:t xml:space="preserve"> </w:t>
      </w:r>
      <w:r w:rsidRPr="00802D65">
        <w:rPr>
          <w:rFonts w:ascii="Times New Roman" w:hAnsi="Times New Roman" w:cs="Times New Roman"/>
          <w:sz w:val="24"/>
          <w:szCs w:val="24"/>
          <w:lang w:val="en-US"/>
        </w:rPr>
        <w:t xml:space="preserve">includes a reprint of five volumes </w:t>
      </w:r>
      <w:r>
        <w:rPr>
          <w:rFonts w:ascii="Times New Roman" w:hAnsi="Times New Roman" w:cs="Times New Roman"/>
          <w:sz w:val="24"/>
          <w:szCs w:val="24"/>
          <w:lang w:val="en-US"/>
        </w:rPr>
        <w:t xml:space="preserve"> </w:t>
      </w:r>
      <w:r w:rsidRPr="00802D65">
        <w:rPr>
          <w:rFonts w:ascii="Times New Roman" w:hAnsi="Times New Roman" w:cs="Times New Roman"/>
          <w:sz w:val="24"/>
          <w:szCs w:val="24"/>
          <w:lang w:val="en-US"/>
        </w:rPr>
        <w:t>historical</w:t>
      </w:r>
      <w:r>
        <w:rPr>
          <w:rFonts w:ascii="Times New Roman" w:hAnsi="Times New Roman" w:cs="Times New Roman"/>
          <w:sz w:val="24"/>
          <w:szCs w:val="24"/>
          <w:lang w:val="en-US"/>
        </w:rPr>
        <w:t xml:space="preserve"> n</w:t>
      </w:r>
      <w:r w:rsidRPr="00802D65">
        <w:rPr>
          <w:rFonts w:ascii="Times New Roman" w:hAnsi="Times New Roman" w:cs="Times New Roman"/>
          <w:sz w:val="24"/>
          <w:szCs w:val="24"/>
          <w:lang w:val="en-US"/>
        </w:rPr>
        <w:t>ovels,</w:t>
      </w:r>
      <w:r>
        <w:rPr>
          <w:rFonts w:ascii="Times New Roman" w:hAnsi="Times New Roman" w:cs="Times New Roman"/>
          <w:sz w:val="24"/>
          <w:szCs w:val="24"/>
          <w:lang w:val="en-US"/>
        </w:rPr>
        <w:t xml:space="preserve"> </w:t>
      </w:r>
      <w:r w:rsidRPr="00802D65">
        <w:rPr>
          <w:rFonts w:ascii="Times New Roman" w:hAnsi="Times New Roman" w:cs="Times New Roman"/>
          <w:sz w:val="24"/>
          <w:szCs w:val="24"/>
          <w:lang w:val="en-US"/>
        </w:rPr>
        <w:t xml:space="preserve">sonnets and, at the end of the </w:t>
      </w:r>
      <w:r w:rsidRPr="00802D65">
        <w:rPr>
          <w:rFonts w:ascii="Times New Roman" w:hAnsi="Times New Roman" w:cs="Times New Roman"/>
          <w:i/>
          <w:iCs/>
          <w:sz w:val="24"/>
          <w:szCs w:val="24"/>
          <w:lang w:val="en-US"/>
        </w:rPr>
        <w:t>Appendix</w:t>
      </w:r>
      <w:r w:rsidRPr="00802D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02D65">
        <w:rPr>
          <w:rFonts w:ascii="Times New Roman" w:hAnsi="Times New Roman" w:cs="Times New Roman"/>
          <w:sz w:val="24"/>
          <w:szCs w:val="24"/>
          <w:lang w:val="en-US"/>
        </w:rPr>
        <w:t>first</w:t>
      </w:r>
      <w:r>
        <w:rPr>
          <w:rFonts w:ascii="Times New Roman" w:hAnsi="Times New Roman" w:cs="Times New Roman"/>
          <w:sz w:val="24"/>
          <w:szCs w:val="24"/>
          <w:lang w:val="en-US"/>
        </w:rPr>
        <w:t xml:space="preserve"> </w:t>
      </w:r>
      <w:r w:rsidRPr="00802D65">
        <w:rPr>
          <w:rFonts w:ascii="Times New Roman" w:hAnsi="Times New Roman" w:cs="Times New Roman"/>
          <w:sz w:val="24"/>
          <w:szCs w:val="24"/>
          <w:lang w:val="en-US"/>
        </w:rPr>
        <w:t xml:space="preserve">edition of the ballad </w:t>
      </w:r>
      <w:r w:rsidRPr="00802D65">
        <w:rPr>
          <w:rFonts w:ascii="Times New Roman" w:hAnsi="Times New Roman" w:cs="Times New Roman"/>
          <w:i/>
          <w:iCs/>
          <w:sz w:val="24"/>
          <w:szCs w:val="24"/>
          <w:lang w:val="en-US"/>
        </w:rPr>
        <w:t xml:space="preserve">The Escape. </w:t>
      </w:r>
      <w:r w:rsidRPr="0094405D">
        <w:rPr>
          <w:rFonts w:ascii="Times New Roman" w:hAnsi="Times New Roman" w:cs="Times New Roman"/>
          <w:sz w:val="24"/>
          <w:szCs w:val="24"/>
        </w:rPr>
        <w:t>Artykuł odnosi się do dotychczasowej literat</w:t>
      </w:r>
      <w:r>
        <w:rPr>
          <w:rFonts w:ascii="Times New Roman" w:hAnsi="Times New Roman" w:cs="Times New Roman"/>
          <w:sz w:val="24"/>
          <w:szCs w:val="24"/>
        </w:rPr>
        <w:t>ury przedmiotu na temat ballady i</w:t>
      </w:r>
      <w:r w:rsidRPr="0094405D">
        <w:rPr>
          <w:rFonts w:ascii="Times New Roman" w:hAnsi="Times New Roman" w:cs="Times New Roman"/>
          <w:sz w:val="24"/>
          <w:szCs w:val="24"/>
        </w:rPr>
        <w:t xml:space="preserve"> koncentruje się przede wszystkim na pomijanym detalu z dialogu upiornego kochanka z Panną z wersu nr 83: „Czy to worek do roboty?”. Interpret</w:t>
      </w:r>
      <w:r>
        <w:rPr>
          <w:rFonts w:ascii="Times New Roman" w:hAnsi="Times New Roman" w:cs="Times New Roman"/>
          <w:sz w:val="24"/>
          <w:szCs w:val="24"/>
        </w:rPr>
        <w:t>uje</w:t>
      </w:r>
      <w:r w:rsidRPr="0094405D">
        <w:rPr>
          <w:rFonts w:ascii="Times New Roman" w:hAnsi="Times New Roman" w:cs="Times New Roman"/>
          <w:sz w:val="24"/>
          <w:szCs w:val="24"/>
        </w:rPr>
        <w:t xml:space="preserve"> detal w świetle odpowiedzi Panny (wers 84: „Nie, to jest Ołtarzyk złoty”) oraz tegumentologii (oprawoznawstwa)</w:t>
      </w:r>
      <w:r>
        <w:rPr>
          <w:rFonts w:ascii="Times New Roman" w:hAnsi="Times New Roman" w:cs="Times New Roman"/>
          <w:sz w:val="24"/>
          <w:szCs w:val="24"/>
        </w:rPr>
        <w:t xml:space="preserve"> jako sakwową oprawę książki do nabożeństwa.</w:t>
      </w:r>
    </w:p>
    <w:p w:rsidR="003213A7" w:rsidRPr="00DD01A1" w:rsidRDefault="003213A7" w:rsidP="003213A7">
      <w:pPr>
        <w:jc w:val="both"/>
        <w:rPr>
          <w:rFonts w:ascii="Times New Roman" w:hAnsi="Times New Roman" w:cs="Times New Roman"/>
        </w:rPr>
      </w:pPr>
    </w:p>
    <w:p w:rsidR="00000000" w:rsidRPr="00624F42" w:rsidRDefault="00981068">
      <w:pPr>
        <w:jc w:val="center"/>
        <w:rPr>
          <w:rFonts w:ascii="Times New Roman" w:hAnsi="Times New Roman" w:cs="Times New Roman"/>
          <w:b/>
          <w:bCs/>
          <w:sz w:val="24"/>
          <w:szCs w:val="24"/>
        </w:rPr>
      </w:pPr>
    </w:p>
    <w:p w:rsidR="00483C2B" w:rsidRPr="00483C2B" w:rsidRDefault="00483C2B" w:rsidP="00483C2B">
      <w:pPr>
        <w:jc w:val="center"/>
        <w:rPr>
          <w:rFonts w:ascii="Times New Roman" w:hAnsi="Times New Roman" w:cs="Times New Roman"/>
          <w:b/>
          <w:bCs/>
          <w:sz w:val="24"/>
          <w:szCs w:val="24"/>
          <w:lang w:val="en-US"/>
        </w:rPr>
      </w:pPr>
      <w:r w:rsidRPr="00483C2B">
        <w:rPr>
          <w:rFonts w:ascii="Times New Roman" w:hAnsi="Times New Roman" w:cs="Times New Roman"/>
          <w:b/>
          <w:bCs/>
          <w:sz w:val="24"/>
          <w:szCs w:val="24"/>
          <w:lang w:val="en-US"/>
        </w:rPr>
        <w:lastRenderedPageBreak/>
        <w:t xml:space="preserve">Still on </w:t>
      </w:r>
      <w:r w:rsidRPr="00483C2B">
        <w:rPr>
          <w:rFonts w:ascii="Times New Roman" w:hAnsi="Times New Roman" w:cs="Times New Roman"/>
          <w:b/>
          <w:bCs/>
          <w:i/>
          <w:iCs/>
          <w:sz w:val="24"/>
          <w:szCs w:val="24"/>
          <w:lang w:val="en-US"/>
        </w:rPr>
        <w:t>The Escape. Ballad</w:t>
      </w:r>
      <w:r w:rsidRPr="00483C2B">
        <w:rPr>
          <w:rFonts w:ascii="Times New Roman" w:hAnsi="Times New Roman" w:cs="Times New Roman"/>
          <w:b/>
          <w:bCs/>
          <w:sz w:val="24"/>
          <w:szCs w:val="24"/>
          <w:lang w:val="en-US"/>
        </w:rPr>
        <w:t xml:space="preserve"> by Adam Mickiewicz</w:t>
      </w:r>
      <w:r w:rsidRPr="00483C2B">
        <w:rPr>
          <w:rFonts w:ascii="Times New Roman" w:hAnsi="Times New Roman" w:cs="Times New Roman"/>
          <w:sz w:val="24"/>
          <w:szCs w:val="24"/>
          <w:lang w:val="en-US"/>
        </w:rPr>
        <w:t xml:space="preserve">. </w:t>
      </w:r>
      <w:r w:rsidRPr="00483C2B">
        <w:rPr>
          <w:rFonts w:ascii="Times New Roman" w:hAnsi="Times New Roman" w:cs="Times New Roman"/>
          <w:b/>
          <w:bCs/>
          <w:sz w:val="24"/>
          <w:szCs w:val="24"/>
          <w:lang w:val="en-US"/>
        </w:rPr>
        <w:t>Asking for „a bag for work”</w:t>
      </w:r>
    </w:p>
    <w:p w:rsidR="007866AD" w:rsidRPr="00426E69" w:rsidRDefault="007866AD" w:rsidP="007866AD">
      <w:pPr>
        <w:spacing w:line="360" w:lineRule="auto"/>
        <w:ind w:firstLine="567"/>
        <w:jc w:val="center"/>
        <w:rPr>
          <w:rFonts w:ascii="Times New Roman" w:hAnsi="Times New Roman" w:cs="Times New Roman"/>
          <w:b/>
          <w:sz w:val="24"/>
          <w:szCs w:val="24"/>
          <w:lang w:val="en-US"/>
        </w:rPr>
      </w:pPr>
      <w:r w:rsidRPr="00426E69">
        <w:rPr>
          <w:rFonts w:ascii="Times New Roman" w:hAnsi="Times New Roman" w:cs="Times New Roman"/>
          <w:b/>
          <w:sz w:val="24"/>
          <w:szCs w:val="24"/>
          <w:lang w:val="en-US"/>
        </w:rPr>
        <w:t>Summary</w:t>
      </w:r>
    </w:p>
    <w:p w:rsidR="00D212CE" w:rsidRPr="00D212CE" w:rsidRDefault="00624F42" w:rsidP="00426E69">
      <w:pPr>
        <w:pStyle w:val="HTML-wstpniesformatowany"/>
        <w:shd w:val="clear" w:color="auto" w:fill="F8F9FA"/>
        <w:spacing w:line="276" w:lineRule="auto"/>
        <w:jc w:val="both"/>
        <w:rPr>
          <w:rFonts w:ascii="Times New Roman" w:hAnsi="Times New Roman" w:cs="Times New Roman"/>
          <w:color w:val="1F1F1F"/>
          <w:sz w:val="24"/>
          <w:szCs w:val="24"/>
          <w:lang w:val="en-US"/>
        </w:rPr>
      </w:pPr>
      <w:r w:rsidRPr="00D212CE">
        <w:rPr>
          <w:rFonts w:ascii="Times New Roman" w:hAnsi="Times New Roman" w:cs="Times New Roman"/>
          <w:color w:val="1F1F1F"/>
          <w:sz w:val="24"/>
          <w:szCs w:val="24"/>
          <w:lang/>
        </w:rPr>
        <w:t xml:space="preserve">The article concerns Adam Mickiewicz's ballad entitled "Ucieczka" (Escape). The introduction provides information about the origins and first edition of the work in the volume </w:t>
      </w:r>
      <w:r w:rsidRPr="00D212CE">
        <w:rPr>
          <w:rFonts w:ascii="Times New Roman" w:hAnsi="Times New Roman" w:cs="Times New Roman"/>
          <w:i/>
          <w:iCs/>
          <w:sz w:val="24"/>
          <w:szCs w:val="24"/>
          <w:lang w:val="en-US"/>
        </w:rPr>
        <w:t>The Poetry by Adam Mickiewicz</w:t>
      </w:r>
      <w:r w:rsidRPr="00D212CE">
        <w:rPr>
          <w:rFonts w:ascii="Times New Roman" w:hAnsi="Times New Roman" w:cs="Times New Roman"/>
          <w:sz w:val="24"/>
          <w:szCs w:val="24"/>
          <w:lang w:val="en-US"/>
        </w:rPr>
        <w:t xml:space="preserve">. </w:t>
      </w:r>
      <w:r w:rsidRPr="00D212CE">
        <w:rPr>
          <w:rFonts w:ascii="Times New Roman" w:hAnsi="Times New Roman" w:cs="Times New Roman"/>
          <w:i/>
          <w:iCs/>
          <w:sz w:val="24"/>
          <w:szCs w:val="24"/>
          <w:lang w:val="en-US"/>
        </w:rPr>
        <w:t>Five volumes in one with the author's portrait. New e</w:t>
      </w:r>
      <w:r w:rsidRPr="00D212CE">
        <w:rPr>
          <w:rFonts w:ascii="Times New Roman" w:hAnsi="Times New Roman" w:cs="Times New Roman"/>
          <w:i/>
          <w:iCs/>
          <w:sz w:val="24"/>
          <w:szCs w:val="24"/>
          <w:lang w:val="en-US"/>
        </w:rPr>
        <w:t>n</w:t>
      </w:r>
      <w:r w:rsidRPr="00D212CE">
        <w:rPr>
          <w:rFonts w:ascii="Times New Roman" w:hAnsi="Times New Roman" w:cs="Times New Roman"/>
          <w:i/>
          <w:iCs/>
          <w:sz w:val="24"/>
          <w:szCs w:val="24"/>
          <w:lang w:val="en-US"/>
        </w:rPr>
        <w:t>larged and reworked edition</w:t>
      </w:r>
      <w:r w:rsidRPr="00D212CE">
        <w:rPr>
          <w:rFonts w:ascii="Times New Roman" w:hAnsi="Times New Roman" w:cs="Times New Roman"/>
          <w:sz w:val="24"/>
          <w:szCs w:val="24"/>
          <w:lang w:val="en-US"/>
        </w:rPr>
        <w:t xml:space="preserve"> (the first volume of the „New Polish Parnas" series), Warsaw-Poznań 1832. The edition includes a r</w:t>
      </w:r>
      <w:r w:rsidRPr="00D212CE">
        <w:rPr>
          <w:rFonts w:ascii="Times New Roman" w:hAnsi="Times New Roman" w:cs="Times New Roman"/>
          <w:sz w:val="24"/>
          <w:szCs w:val="24"/>
          <w:lang w:val="en-US"/>
        </w:rPr>
        <w:t>e</w:t>
      </w:r>
      <w:r w:rsidRPr="00D212CE">
        <w:rPr>
          <w:rFonts w:ascii="Times New Roman" w:hAnsi="Times New Roman" w:cs="Times New Roman"/>
          <w:sz w:val="24"/>
          <w:szCs w:val="24"/>
          <w:lang w:val="en-US"/>
        </w:rPr>
        <w:t xml:space="preserve">print of five volumes  historical novels, sonnets and, at the end of the </w:t>
      </w:r>
      <w:r w:rsidRPr="00D212CE">
        <w:rPr>
          <w:rFonts w:ascii="Times New Roman" w:hAnsi="Times New Roman" w:cs="Times New Roman"/>
          <w:i/>
          <w:iCs/>
          <w:sz w:val="24"/>
          <w:szCs w:val="24"/>
          <w:lang w:val="en-US"/>
        </w:rPr>
        <w:t>Appendix</w:t>
      </w:r>
      <w:r w:rsidRPr="00D212CE">
        <w:rPr>
          <w:rFonts w:ascii="Times New Roman" w:hAnsi="Times New Roman" w:cs="Times New Roman"/>
          <w:sz w:val="24"/>
          <w:szCs w:val="24"/>
          <w:lang w:val="en-US"/>
        </w:rPr>
        <w:t xml:space="preserve">, first edition of the ballad </w:t>
      </w:r>
      <w:r w:rsidRPr="00D212CE">
        <w:rPr>
          <w:rFonts w:ascii="Times New Roman" w:hAnsi="Times New Roman" w:cs="Times New Roman"/>
          <w:i/>
          <w:iCs/>
          <w:sz w:val="24"/>
          <w:szCs w:val="24"/>
          <w:lang w:val="en-US"/>
        </w:rPr>
        <w:t>The Escape.</w:t>
      </w:r>
      <w:r w:rsidR="00D212CE" w:rsidRPr="00D212CE">
        <w:rPr>
          <w:rFonts w:ascii="Times New Roman" w:hAnsi="Times New Roman" w:cs="Times New Roman"/>
          <w:i/>
          <w:iCs/>
          <w:sz w:val="24"/>
          <w:szCs w:val="24"/>
          <w:lang w:val="en-US"/>
        </w:rPr>
        <w:t xml:space="preserve"> </w:t>
      </w:r>
      <w:r w:rsidR="00D212CE" w:rsidRPr="00D212CE">
        <w:rPr>
          <w:rStyle w:val="y2iqfc"/>
          <w:rFonts w:ascii="Times New Roman" w:eastAsiaTheme="majorEastAsia" w:hAnsi="Times New Roman" w:cs="Times New Roman"/>
          <w:color w:val="1F1F1F"/>
          <w:sz w:val="24"/>
          <w:szCs w:val="24"/>
          <w:lang/>
        </w:rPr>
        <w:t xml:space="preserve">The article refers to the existing literature on the ballad and focuses primarily on an overlooked detail from the dialogue between the ghostly lover and the Maiden in line 83: "Is this a work bag?" It interprets the detail in light of the Maiden's response (line 84: "No, this is a Golden altar") and tegumentology (the study of binding) as a </w:t>
      </w:r>
      <w:commentRangeStart w:id="9"/>
      <w:r w:rsidR="00D212CE" w:rsidRPr="00D212CE">
        <w:rPr>
          <w:rStyle w:val="y2iqfc"/>
          <w:rFonts w:ascii="Times New Roman" w:eastAsiaTheme="majorEastAsia" w:hAnsi="Times New Roman" w:cs="Times New Roman"/>
          <w:color w:val="1F1F1F"/>
          <w:sz w:val="24"/>
          <w:szCs w:val="24"/>
          <w:lang/>
        </w:rPr>
        <w:t>satchel</w:t>
      </w:r>
      <w:commentRangeEnd w:id="9"/>
      <w:r w:rsidR="00426E69">
        <w:rPr>
          <w:rStyle w:val="Odwoaniedokomentarza"/>
          <w:rFonts w:ascii="Aptos" w:eastAsia="Aptos" w:hAnsi="Aptos" w:cstheme="minorBidi"/>
          <w:lang w:eastAsia="en-US"/>
        </w:rPr>
        <w:commentReference w:id="9"/>
      </w:r>
      <w:r w:rsidR="00D212CE" w:rsidRPr="00D212CE">
        <w:rPr>
          <w:rStyle w:val="y2iqfc"/>
          <w:rFonts w:ascii="Times New Roman" w:eastAsiaTheme="majorEastAsia" w:hAnsi="Times New Roman" w:cs="Times New Roman"/>
          <w:color w:val="1F1F1F"/>
          <w:sz w:val="24"/>
          <w:szCs w:val="24"/>
          <w:lang/>
        </w:rPr>
        <w:t>-like binding for a prayer book.</w:t>
      </w:r>
    </w:p>
    <w:p w:rsidR="00624F42" w:rsidRPr="00624F42" w:rsidRDefault="00624F42" w:rsidP="00624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rFonts w:ascii="inherit" w:eastAsia="Times New Roman" w:hAnsi="inherit" w:cs="Courier New"/>
          <w:color w:val="1F1F1F"/>
          <w:sz w:val="42"/>
          <w:szCs w:val="42"/>
          <w:lang w:val="en-US" w:eastAsia="pl-PL"/>
        </w:rPr>
      </w:pPr>
    </w:p>
    <w:p w:rsidR="00426866" w:rsidRPr="00624F42" w:rsidRDefault="00426866" w:rsidP="00426866">
      <w:pPr>
        <w:spacing w:line="360" w:lineRule="auto"/>
        <w:ind w:firstLine="567"/>
        <w:jc w:val="center"/>
        <w:rPr>
          <w:rFonts w:ascii="Times New Roman" w:hAnsi="Times New Roman" w:cs="Times New Roman"/>
          <w:b/>
          <w:color w:val="FF0000"/>
          <w:sz w:val="24"/>
          <w:szCs w:val="24"/>
          <w:lang w:val="en-US"/>
        </w:rPr>
      </w:pPr>
    </w:p>
    <w:p w:rsidR="00483C2B" w:rsidRPr="00483C2B" w:rsidRDefault="00483C2B" w:rsidP="00483C2B">
      <w:pPr>
        <w:spacing w:after="0" w:line="360" w:lineRule="auto"/>
        <w:jc w:val="both"/>
        <w:rPr>
          <w:rFonts w:ascii="Times New Roman" w:hAnsi="Times New Roman" w:cs="Times New Roman"/>
          <w:b/>
          <w:sz w:val="24"/>
          <w:szCs w:val="24"/>
        </w:rPr>
      </w:pPr>
      <w:r w:rsidRPr="00483C2B">
        <w:rPr>
          <w:rFonts w:ascii="Times New Roman" w:hAnsi="Times New Roman" w:cs="Times New Roman"/>
          <w:b/>
          <w:sz w:val="24"/>
          <w:szCs w:val="24"/>
        </w:rPr>
        <w:t xml:space="preserve">Słowa kluczowe: </w:t>
      </w:r>
      <w:r w:rsidRPr="00483C2B">
        <w:rPr>
          <w:rFonts w:ascii="Times New Roman" w:hAnsi="Times New Roman" w:cs="Times New Roman"/>
          <w:sz w:val="24"/>
          <w:szCs w:val="24"/>
        </w:rPr>
        <w:t xml:space="preserve">Adam Mickiewicz, </w:t>
      </w:r>
      <w:r w:rsidRPr="00483C2B">
        <w:rPr>
          <w:rFonts w:ascii="Times New Roman" w:hAnsi="Times New Roman" w:cs="Times New Roman"/>
          <w:i/>
          <w:sz w:val="24"/>
          <w:szCs w:val="24"/>
        </w:rPr>
        <w:t>Ucieczka</w:t>
      </w:r>
      <w:r w:rsidRPr="00483C2B">
        <w:rPr>
          <w:rFonts w:ascii="Times New Roman" w:hAnsi="Times New Roman" w:cs="Times New Roman"/>
          <w:sz w:val="24"/>
          <w:szCs w:val="24"/>
        </w:rPr>
        <w:t xml:space="preserve">, ballada, </w:t>
      </w:r>
      <w:r w:rsidR="00CA2A43">
        <w:rPr>
          <w:rFonts w:ascii="Times New Roman" w:hAnsi="Times New Roman" w:cs="Times New Roman"/>
          <w:sz w:val="24"/>
          <w:szCs w:val="24"/>
        </w:rPr>
        <w:t xml:space="preserve">upiór, </w:t>
      </w:r>
      <w:r w:rsidRPr="00483C2B">
        <w:rPr>
          <w:rFonts w:ascii="Times New Roman" w:hAnsi="Times New Roman" w:cs="Times New Roman"/>
          <w:sz w:val="24"/>
          <w:szCs w:val="24"/>
        </w:rPr>
        <w:t>tegumentologia</w:t>
      </w:r>
    </w:p>
    <w:p w:rsidR="00483C2B" w:rsidRPr="00483C2B" w:rsidRDefault="00483C2B" w:rsidP="00483C2B">
      <w:pPr>
        <w:spacing w:after="0" w:line="360" w:lineRule="auto"/>
        <w:jc w:val="both"/>
        <w:rPr>
          <w:rFonts w:ascii="Times New Roman" w:hAnsi="Times New Roman" w:cs="Times New Roman"/>
          <w:b/>
          <w:sz w:val="24"/>
          <w:szCs w:val="24"/>
          <w:lang w:val="en-US"/>
        </w:rPr>
      </w:pPr>
      <w:r w:rsidRPr="00483C2B">
        <w:rPr>
          <w:rFonts w:ascii="Times New Roman" w:hAnsi="Times New Roman" w:cs="Times New Roman"/>
          <w:b/>
          <w:sz w:val="24"/>
          <w:szCs w:val="24"/>
          <w:lang w:val="en-US"/>
        </w:rPr>
        <w:t xml:space="preserve">Key words: </w:t>
      </w:r>
      <w:r w:rsidRPr="00483C2B">
        <w:rPr>
          <w:rFonts w:ascii="Times New Roman" w:hAnsi="Times New Roman" w:cs="Times New Roman"/>
          <w:kern w:val="2"/>
          <w:sz w:val="24"/>
          <w:szCs w:val="24"/>
          <w:lang w:val="en-US"/>
        </w:rPr>
        <w:t xml:space="preserve">Adam Mickiewicz, </w:t>
      </w:r>
      <w:r w:rsidRPr="00483C2B">
        <w:rPr>
          <w:rFonts w:ascii="Times New Roman" w:hAnsi="Times New Roman" w:cs="Times New Roman"/>
          <w:i/>
          <w:iCs/>
          <w:kern w:val="2"/>
          <w:sz w:val="24"/>
          <w:szCs w:val="24"/>
          <w:lang w:val="en-US"/>
        </w:rPr>
        <w:t>The Escape</w:t>
      </w:r>
      <w:r w:rsidRPr="00483C2B">
        <w:rPr>
          <w:rFonts w:ascii="Times New Roman" w:hAnsi="Times New Roman" w:cs="Times New Roman"/>
          <w:kern w:val="2"/>
          <w:sz w:val="24"/>
          <w:szCs w:val="24"/>
          <w:lang w:val="en-US"/>
        </w:rPr>
        <w:t xml:space="preserve">, ballad, </w:t>
      </w:r>
      <w:r w:rsidR="00CA2A43">
        <w:rPr>
          <w:rFonts w:ascii="Times New Roman" w:hAnsi="Times New Roman" w:cs="Times New Roman"/>
          <w:kern w:val="2"/>
          <w:sz w:val="24"/>
          <w:szCs w:val="24"/>
          <w:lang w:val="en-US"/>
        </w:rPr>
        <w:t xml:space="preserve">ghost, </w:t>
      </w:r>
      <w:r w:rsidRPr="00483C2B">
        <w:rPr>
          <w:rFonts w:ascii="Times New Roman" w:hAnsi="Times New Roman" w:cs="Times New Roman"/>
          <w:kern w:val="2"/>
          <w:sz w:val="24"/>
          <w:szCs w:val="24"/>
          <w:lang w:val="en-US"/>
        </w:rPr>
        <w:t>tegumentology (bookbinding)</w:t>
      </w:r>
    </w:p>
    <w:p w:rsidR="00426866" w:rsidRPr="003213A7" w:rsidRDefault="00426866">
      <w:pPr>
        <w:spacing w:after="0" w:line="360" w:lineRule="auto"/>
        <w:jc w:val="both"/>
        <w:rPr>
          <w:rFonts w:ascii="Times New Roman" w:hAnsi="Times New Roman" w:cs="Times New Roman"/>
          <w:b/>
          <w:sz w:val="24"/>
          <w:szCs w:val="24"/>
          <w:lang w:val="en-US"/>
        </w:rPr>
      </w:pPr>
    </w:p>
    <w:p w:rsidR="00D57A93" w:rsidRPr="003213A7" w:rsidRDefault="00D57A93">
      <w:pPr>
        <w:spacing w:after="0" w:line="360" w:lineRule="auto"/>
        <w:ind w:firstLine="567"/>
        <w:jc w:val="both"/>
        <w:rPr>
          <w:rFonts w:ascii="Times New Roman" w:hAnsi="Times New Roman" w:cs="Times New Roman"/>
          <w:sz w:val="24"/>
          <w:szCs w:val="24"/>
          <w:lang w:val="en-US"/>
        </w:rPr>
      </w:pPr>
    </w:p>
    <w:p w:rsidR="00D57A93" w:rsidRPr="003213A7" w:rsidRDefault="00D57A93">
      <w:pPr>
        <w:spacing w:after="0" w:line="360" w:lineRule="auto"/>
        <w:ind w:firstLine="567"/>
        <w:jc w:val="both"/>
        <w:rPr>
          <w:rFonts w:ascii="Times New Roman" w:hAnsi="Times New Roman" w:cs="Times New Roman"/>
          <w:sz w:val="24"/>
          <w:szCs w:val="24"/>
          <w:lang w:val="en-US"/>
        </w:rPr>
      </w:pPr>
    </w:p>
    <w:sectPr w:rsidR="00D57A93" w:rsidRPr="003213A7" w:rsidSect="007B24D5">
      <w:footerReference w:type="default" r:id="rId8"/>
      <w:pgSz w:w="11906" w:h="16838"/>
      <w:pgMar w:top="1417" w:right="1417" w:bottom="1417" w:left="1417" w:header="0" w:footer="708" w:gutter="0"/>
      <w:cols w:space="708"/>
      <w:formProt w:val="0"/>
      <w:docGrid w:linePitch="360" w:charSpace="409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gdalena Saganiak" w:date="2025-12-30T08:58:00Z" w:initials="MS">
    <w:p w:rsidR="00426E69" w:rsidRDefault="00426E69">
      <w:pPr>
        <w:pStyle w:val="Tekstkomentarza"/>
      </w:pPr>
      <w:r>
        <w:rPr>
          <w:rStyle w:val="Odwoaniedokomentarza"/>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068" w:rsidRDefault="00981068">
      <w:pPr>
        <w:spacing w:after="0" w:line="240" w:lineRule="auto"/>
      </w:pPr>
      <w:r>
        <w:separator/>
      </w:r>
    </w:p>
  </w:endnote>
  <w:endnote w:type="continuationSeparator" w:id="1">
    <w:p w:rsidR="00981068" w:rsidRDefault="00981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524860"/>
      <w:docPartObj>
        <w:docPartGallery w:val="Page Numbers (Bottom of Page)"/>
        <w:docPartUnique/>
      </w:docPartObj>
    </w:sdtPr>
    <w:sdtContent>
      <w:p w:rsidR="00D57A93" w:rsidRDefault="00483C2B">
        <w:pPr>
          <w:pStyle w:val="Stopka"/>
          <w:jc w:val="right"/>
        </w:pPr>
        <w:r>
          <w:fldChar w:fldCharType="begin"/>
        </w:r>
        <w:r w:rsidR="005C6F2E">
          <w:instrText xml:space="preserve"> PAGE </w:instrText>
        </w:r>
        <w:r>
          <w:fldChar w:fldCharType="separate"/>
        </w:r>
        <w:r w:rsidR="00426E69">
          <w:rPr>
            <w:noProof/>
          </w:rPr>
          <w:t>13</w:t>
        </w:r>
        <w:r>
          <w:fldChar w:fldCharType="end"/>
        </w:r>
      </w:p>
    </w:sdtContent>
  </w:sdt>
  <w:p w:rsidR="00D57A93" w:rsidRDefault="00D57A9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068" w:rsidRDefault="00981068">
      <w:pPr>
        <w:rPr>
          <w:sz w:val="12"/>
        </w:rPr>
      </w:pPr>
      <w:r>
        <w:separator/>
      </w:r>
    </w:p>
  </w:footnote>
  <w:footnote w:type="continuationSeparator" w:id="1">
    <w:p w:rsidR="00981068" w:rsidRDefault="00981068">
      <w:pPr>
        <w:rPr>
          <w:sz w:val="12"/>
        </w:rPr>
      </w:pPr>
      <w:r>
        <w:continuationSeparator/>
      </w:r>
    </w:p>
  </w:footnote>
  <w:footnote w:id="2">
    <w:p w:rsidR="007866AD" w:rsidRDefault="007866AD">
      <w:pPr>
        <w:pStyle w:val="Tekstprzypisudolnego"/>
        <w:jc w:val="both"/>
        <w:rPr>
          <w:rFonts w:ascii="Times New Roman" w:hAnsi="Times New Roman" w:cs="Times New Roman"/>
        </w:rPr>
      </w:pPr>
      <w:r>
        <w:rPr>
          <w:rFonts w:ascii="Times New Roman" w:hAnsi="Times New Roman" w:cs="Times New Roman"/>
        </w:rPr>
        <w:t>* Dr MAŁGORZATA BURTA –</w:t>
      </w:r>
      <w:r w:rsidRPr="007866AD">
        <w:rPr>
          <w:rFonts w:ascii="Times New Roman" w:hAnsi="Times New Roman" w:cs="Times New Roman"/>
        </w:rPr>
        <w:t xml:space="preserve"> adiunkt w Katedrze Badań nad Polskim Romantyzmem i Twórczością Cypriana Norwida na Uniwersytecie Kardynała Stefana Wyszyńskiego w Warszawie. Absolwentka filologii polskiej</w:t>
      </w:r>
      <w:r>
        <w:rPr>
          <w:rFonts w:ascii="Times New Roman" w:hAnsi="Times New Roman" w:cs="Times New Roman"/>
        </w:rPr>
        <w:t xml:space="preserve"> na Uniwersytecie Warszawskim, studiów d</w:t>
      </w:r>
      <w:r w:rsidRPr="007866AD">
        <w:rPr>
          <w:rFonts w:ascii="Times New Roman" w:hAnsi="Times New Roman" w:cs="Times New Roman"/>
        </w:rPr>
        <w:t xml:space="preserve">oktoranckich w Instytucie Badań Literackich PAN oraz Studium Teologii na Papieskim Wydziale Teologicznym w Warszawie. </w:t>
      </w:r>
      <w:r w:rsidR="00483C2B" w:rsidRPr="00483C2B">
        <w:rPr>
          <w:rFonts w:ascii="Times New Roman" w:hAnsi="Times New Roman" w:cs="Times New Roman"/>
          <w:lang w:val="fr-FR"/>
        </w:rPr>
        <w:t xml:space="preserve">Stypendystka Fundacji na Rzecz Nauki Polskiej oraz Société Historique et Littéraire Polonaise (Bibliothèque Polonaise de Paris). </w:t>
      </w:r>
      <w:r w:rsidRPr="007866AD">
        <w:rPr>
          <w:rFonts w:ascii="Times New Roman" w:hAnsi="Times New Roman" w:cs="Times New Roman"/>
        </w:rPr>
        <w:t xml:space="preserve">Autorka monografii </w:t>
      </w:r>
      <w:r w:rsidR="00483C2B" w:rsidRPr="00483C2B">
        <w:rPr>
          <w:rFonts w:ascii="Times New Roman" w:hAnsi="Times New Roman" w:cs="Times New Roman"/>
          <w:i/>
        </w:rPr>
        <w:t>Reszta prawd. „Zdania i uwagi” Adama Mickiewicza</w:t>
      </w:r>
      <w:r w:rsidRPr="007866AD">
        <w:rPr>
          <w:rFonts w:ascii="Times New Roman" w:hAnsi="Times New Roman" w:cs="Times New Roman"/>
        </w:rPr>
        <w:t>, rozpraw na temat religijnego wymiaru romantyzmu, późnej twórczości Mickiewicza oraz śladów myśli romantycznej w literaturze współczesnej. Członek Zarządu Głównego Towarzystwa Literackiego im. Adama Mickiewicza (sekretarz), Prezes Oddziału Siedleckiego TLiAM. Rzeczoznawca Ministerstwa Edukacji Narodowej do spraw podręczników szkolnych do języka polskiego, członek jury Olimpiady</w:t>
      </w:r>
      <w:r>
        <w:rPr>
          <w:rFonts w:ascii="Times New Roman" w:hAnsi="Times New Roman" w:cs="Times New Roman"/>
        </w:rPr>
        <w:t xml:space="preserve"> Literatury i Języka Polskiego.</w:t>
      </w:r>
    </w:p>
    <w:p w:rsidR="00D57A93" w:rsidRPr="00AC35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Rozprawa Klaczki, ogłoszona w roczniku „Pokłosie. Zbieranka literacka na korzyść sierot”1853, s. 142</w:t>
      </w:r>
      <w:r w:rsidR="00AC35D5">
        <w:rPr>
          <w:rFonts w:ascii="Times New Roman" w:hAnsi="Times New Roman" w:cs="Times New Roman"/>
        </w:rPr>
        <w:t>–</w:t>
      </w:r>
      <w:r w:rsidRPr="00483C2B">
        <w:rPr>
          <w:rFonts w:ascii="Times New Roman" w:hAnsi="Times New Roman" w:cs="Times New Roman"/>
        </w:rPr>
        <w:t xml:space="preserve">175, otwiera zestawienie literatury przedmiotowej na temat </w:t>
      </w:r>
      <w:r w:rsidRPr="00483C2B">
        <w:rPr>
          <w:rFonts w:ascii="Times New Roman" w:hAnsi="Times New Roman" w:cs="Times New Roman"/>
          <w:i/>
          <w:iCs/>
        </w:rPr>
        <w:t xml:space="preserve">Ucieczki </w:t>
      </w:r>
      <w:r w:rsidRPr="00483C2B">
        <w:rPr>
          <w:rFonts w:ascii="Times New Roman" w:hAnsi="Times New Roman" w:cs="Times New Roman"/>
        </w:rPr>
        <w:t xml:space="preserve">w: </w:t>
      </w:r>
      <w:r w:rsidRPr="00483C2B">
        <w:rPr>
          <w:rFonts w:ascii="Times New Roman" w:hAnsi="Times New Roman" w:cs="Times New Roman"/>
          <w:i/>
        </w:rPr>
        <w:t>Bibliografia literatury polskiej „Nowy Korbut”</w:t>
      </w:r>
      <w:r w:rsidRPr="00483C2B">
        <w:rPr>
          <w:rFonts w:ascii="Times New Roman" w:hAnsi="Times New Roman" w:cs="Times New Roman"/>
        </w:rPr>
        <w:t xml:space="preserve">, t. 10, vol. 2: </w:t>
      </w:r>
      <w:r w:rsidRPr="00483C2B">
        <w:rPr>
          <w:rFonts w:ascii="Times New Roman" w:hAnsi="Times New Roman" w:cs="Times New Roman"/>
          <w:i/>
        </w:rPr>
        <w:t>Adam Mickiewicz. Opracowania</w:t>
      </w:r>
      <w:r w:rsidRPr="00483C2B">
        <w:rPr>
          <w:rFonts w:ascii="Times New Roman" w:hAnsi="Times New Roman" w:cs="Times New Roman"/>
        </w:rPr>
        <w:t>, oprac. Z. Przychodniak i in., Warszawa 2024, s. 141</w:t>
      </w:r>
      <w:r w:rsidR="00AC35D5">
        <w:rPr>
          <w:rFonts w:ascii="Times New Roman" w:hAnsi="Times New Roman" w:cs="Times New Roman"/>
        </w:rPr>
        <w:t>–</w:t>
      </w:r>
      <w:r w:rsidRPr="00483C2B">
        <w:rPr>
          <w:rFonts w:ascii="Times New Roman" w:hAnsi="Times New Roman" w:cs="Times New Roman"/>
        </w:rPr>
        <w:t>142. W zestawieniu widnieje także „diagnoza” studium komparatystycznego Klaczki autorstwa Krystyny Westfal (</w:t>
      </w:r>
      <w:r w:rsidRPr="00483C2B">
        <w:rPr>
          <w:rFonts w:ascii="Times New Roman" w:hAnsi="Times New Roman" w:cs="Times New Roman"/>
          <w:i/>
          <w:iCs/>
        </w:rPr>
        <w:t>Julian Klaczko o dwóch balladach romantycznych</w:t>
      </w:r>
      <w:r w:rsidRPr="00483C2B">
        <w:rPr>
          <w:rFonts w:ascii="Times New Roman" w:hAnsi="Times New Roman" w:cs="Times New Roman"/>
        </w:rPr>
        <w:t>, „Topos” 2001, nr 1, s. 111</w:t>
      </w:r>
      <w:r w:rsidR="00AC35D5">
        <w:rPr>
          <w:rFonts w:ascii="Times New Roman" w:hAnsi="Times New Roman" w:cs="Times New Roman"/>
        </w:rPr>
        <w:t>–</w:t>
      </w:r>
      <w:r w:rsidRPr="00483C2B">
        <w:rPr>
          <w:rFonts w:ascii="Times New Roman" w:hAnsi="Times New Roman" w:cs="Times New Roman"/>
        </w:rPr>
        <w:t>115).</w:t>
      </w:r>
    </w:p>
  </w:footnote>
  <w:footnote w:id="3">
    <w:p w:rsidR="00D57A93" w:rsidRPr="00AC35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Rozprawa ukazała się po raz pierwszy w 1949 r.</w:t>
      </w:r>
    </w:p>
  </w:footnote>
  <w:footnote w:id="4">
    <w:p w:rsidR="00D57A93" w:rsidRPr="00AC35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L. Libera</w:t>
      </w:r>
      <w:r w:rsidRPr="00483C2B">
        <w:rPr>
          <w:rFonts w:ascii="Times New Roman" w:hAnsi="Times New Roman" w:cs="Times New Roman"/>
          <w:i/>
        </w:rPr>
        <w:t>, Zagadka „Ucieczki”</w:t>
      </w:r>
      <w:r w:rsidRPr="00483C2B">
        <w:rPr>
          <w:rFonts w:ascii="Times New Roman" w:hAnsi="Times New Roman" w:cs="Times New Roman"/>
        </w:rPr>
        <w:t>, „Filologia Polska. Roczniki Naukowe Uniwersytetu Zielonogórskiego” 2016, nr 2, s. 211</w:t>
      </w:r>
      <w:r w:rsidR="00AC35D5">
        <w:rPr>
          <w:rFonts w:ascii="Times New Roman" w:hAnsi="Times New Roman" w:cs="Times New Roman"/>
        </w:rPr>
        <w:t>–</w:t>
      </w:r>
      <w:r w:rsidRPr="00483C2B">
        <w:rPr>
          <w:rFonts w:ascii="Times New Roman" w:hAnsi="Times New Roman" w:cs="Times New Roman"/>
        </w:rPr>
        <w:t>231.</w:t>
      </w:r>
    </w:p>
  </w:footnote>
  <w:footnote w:id="5">
    <w:p w:rsidR="00D57A93" w:rsidRPr="00AC35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bookmarkStart w:id="1" w:name="_Hlk211348044_kopia_1"/>
      <w:r w:rsidRPr="00483C2B">
        <w:rPr>
          <w:rFonts w:ascii="Times New Roman" w:hAnsi="Times New Roman" w:cs="Times New Roman"/>
        </w:rPr>
        <w:t xml:space="preserve">Zob. </w:t>
      </w:r>
      <w:r w:rsidRPr="00483C2B">
        <w:rPr>
          <w:rFonts w:ascii="Times New Roman" w:hAnsi="Times New Roman" w:cs="Times New Roman"/>
          <w:i/>
        </w:rPr>
        <w:t>Bibliografia literatury polskiej „Nowy Korbut”</w:t>
      </w:r>
      <w:r w:rsidRPr="00483C2B">
        <w:rPr>
          <w:rFonts w:ascii="Times New Roman" w:hAnsi="Times New Roman" w:cs="Times New Roman"/>
        </w:rPr>
        <w:t xml:space="preserve">, t. 10, vol. 1: </w:t>
      </w:r>
      <w:r w:rsidRPr="00483C2B">
        <w:rPr>
          <w:rFonts w:ascii="Times New Roman" w:hAnsi="Times New Roman" w:cs="Times New Roman"/>
          <w:i/>
        </w:rPr>
        <w:t>Adam Mickiewicz. Twórczość</w:t>
      </w:r>
      <w:r w:rsidRPr="00483C2B">
        <w:rPr>
          <w:rFonts w:ascii="Times New Roman" w:hAnsi="Times New Roman" w:cs="Times New Roman"/>
        </w:rPr>
        <w:t>, oprac. Z. Przychodniak i in., Warszawa 2019, s. 174.</w:t>
      </w:r>
      <w:bookmarkEnd w:id="1"/>
    </w:p>
  </w:footnote>
  <w:footnote w:id="6">
    <w:p w:rsidR="00D57A93" w:rsidRPr="00AC35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Maszynopis przechowywany jest w Bibliotece Instytutu Badań Literackich PAN. Część zebranych materiałów wyzyskano m.in. w: J. Ruszkowski, </w:t>
      </w:r>
      <w:r w:rsidRPr="00483C2B">
        <w:rPr>
          <w:rFonts w:ascii="Times New Roman" w:hAnsi="Times New Roman" w:cs="Times New Roman"/>
          <w:i/>
          <w:iCs/>
        </w:rPr>
        <w:t>Czy Mickiewicz był w Wielkopolsce?</w:t>
      </w:r>
      <w:r w:rsidR="00AC35D5">
        <w:rPr>
          <w:rFonts w:ascii="Times New Roman" w:hAnsi="Times New Roman" w:cs="Times New Roman"/>
        </w:rPr>
        <w:t xml:space="preserve">, </w:t>
      </w:r>
      <w:r w:rsidRPr="00483C2B">
        <w:rPr>
          <w:rFonts w:ascii="Times New Roman" w:hAnsi="Times New Roman" w:cs="Times New Roman"/>
        </w:rPr>
        <w:t xml:space="preserve">w: </w:t>
      </w:r>
      <w:r w:rsidRPr="00483C2B">
        <w:rPr>
          <w:rFonts w:ascii="Times New Roman" w:hAnsi="Times New Roman" w:cs="Times New Roman"/>
          <w:i/>
          <w:iCs/>
        </w:rPr>
        <w:t>Księga Mickiewiczowska. Patronowi uczelni w dwusetną rocznicę urodzin 1798</w:t>
      </w:r>
      <w:r w:rsidR="00AC35D5">
        <w:rPr>
          <w:rFonts w:ascii="Times New Roman" w:hAnsi="Times New Roman" w:cs="Times New Roman"/>
          <w:i/>
          <w:iCs/>
        </w:rPr>
        <w:t>–</w:t>
      </w:r>
      <w:r w:rsidRPr="00483C2B">
        <w:rPr>
          <w:rFonts w:ascii="Times New Roman" w:hAnsi="Times New Roman" w:cs="Times New Roman"/>
          <w:i/>
          <w:iCs/>
        </w:rPr>
        <w:t>1998</w:t>
      </w:r>
      <w:r w:rsidRPr="00483C2B">
        <w:rPr>
          <w:rFonts w:ascii="Times New Roman" w:hAnsi="Times New Roman" w:cs="Times New Roman"/>
        </w:rPr>
        <w:t>, red. Z. Trojanowiczowa, Z. Przychodniak, Poznań 1998, s. 247</w:t>
      </w:r>
      <w:r w:rsidR="00AC35D5">
        <w:rPr>
          <w:rFonts w:ascii="Times New Roman" w:hAnsi="Times New Roman" w:cs="Times New Roman"/>
        </w:rPr>
        <w:t>–</w:t>
      </w:r>
      <w:r w:rsidRPr="00483C2B">
        <w:rPr>
          <w:rFonts w:ascii="Times New Roman" w:hAnsi="Times New Roman" w:cs="Times New Roman"/>
        </w:rPr>
        <w:t xml:space="preserve">268; tenże, </w:t>
      </w:r>
      <w:r w:rsidRPr="00483C2B">
        <w:rPr>
          <w:rFonts w:ascii="Times New Roman" w:hAnsi="Times New Roman" w:cs="Times New Roman"/>
          <w:i/>
          <w:iCs/>
        </w:rPr>
        <w:t>Itinerarium wędrówek Mickiewicza po Wielkopolsce</w:t>
      </w:r>
      <w:r w:rsidRPr="00483C2B">
        <w:rPr>
          <w:rFonts w:ascii="Times New Roman" w:hAnsi="Times New Roman" w:cs="Times New Roman"/>
        </w:rPr>
        <w:t xml:space="preserve">, w: </w:t>
      </w:r>
      <w:r w:rsidRPr="00483C2B">
        <w:rPr>
          <w:rFonts w:ascii="Times New Roman" w:hAnsi="Times New Roman" w:cs="Times New Roman"/>
          <w:i/>
          <w:iCs/>
        </w:rPr>
        <w:t>Śladami Mickiewicza w Wielkopolsce</w:t>
      </w:r>
      <w:r w:rsidRPr="00483C2B">
        <w:rPr>
          <w:rFonts w:ascii="Times New Roman" w:hAnsi="Times New Roman" w:cs="Times New Roman"/>
        </w:rPr>
        <w:t xml:space="preserve">, red. M. Waller, Poznań 1998. Zob. także przewodnik literacki: </w:t>
      </w:r>
      <w:r w:rsidRPr="00483C2B">
        <w:rPr>
          <w:rFonts w:ascii="Times New Roman" w:hAnsi="Times New Roman" w:cs="Times New Roman"/>
          <w:i/>
          <w:iCs/>
        </w:rPr>
        <w:t>Na tropach Adama Mickiewicza w Wielkopolsce</w:t>
      </w:r>
      <w:r w:rsidRPr="00483C2B">
        <w:rPr>
          <w:rFonts w:ascii="Times New Roman" w:hAnsi="Times New Roman" w:cs="Times New Roman"/>
        </w:rPr>
        <w:t>, red. J. Borowczyk, Z. Dambek-Giallelis, E. Lijewska, Poznań 2013.</w:t>
      </w:r>
    </w:p>
  </w:footnote>
  <w:footnote w:id="7">
    <w:p w:rsidR="00D57A93" w:rsidRPr="00AC35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J. Kleiner, </w:t>
      </w:r>
      <w:r w:rsidRPr="00483C2B">
        <w:rPr>
          <w:rFonts w:ascii="Times New Roman" w:hAnsi="Times New Roman" w:cs="Times New Roman"/>
          <w:i/>
        </w:rPr>
        <w:t>Mickiewicz</w:t>
      </w:r>
      <w:r w:rsidRPr="00483C2B">
        <w:rPr>
          <w:rFonts w:ascii="Times New Roman" w:hAnsi="Times New Roman" w:cs="Times New Roman"/>
        </w:rPr>
        <w:t xml:space="preserve">, t. 2: </w:t>
      </w:r>
      <w:r w:rsidRPr="00483C2B">
        <w:rPr>
          <w:rFonts w:ascii="Times New Roman" w:hAnsi="Times New Roman" w:cs="Times New Roman"/>
          <w:i/>
        </w:rPr>
        <w:t>Dzieje Konrada</w:t>
      </w:r>
      <w:r w:rsidRPr="00483C2B">
        <w:rPr>
          <w:rFonts w:ascii="Times New Roman" w:hAnsi="Times New Roman" w:cs="Times New Roman"/>
        </w:rPr>
        <w:t>, cz. 1, wyd. popr., Lublin 1997, s. 261</w:t>
      </w:r>
      <w:r w:rsidR="00AC35D5">
        <w:rPr>
          <w:rFonts w:ascii="Times New Roman" w:hAnsi="Times New Roman" w:cs="Times New Roman"/>
        </w:rPr>
        <w:t>–</w:t>
      </w:r>
      <w:r w:rsidRPr="00483C2B">
        <w:rPr>
          <w:rFonts w:ascii="Times New Roman" w:hAnsi="Times New Roman" w:cs="Times New Roman"/>
        </w:rPr>
        <w:t>262. W obszernym przypisie badacz odnosi się do głównych propozycji datowania ballady (na okres wileńsko-kowieński lub wielkopolski).</w:t>
      </w:r>
    </w:p>
  </w:footnote>
  <w:footnote w:id="8">
    <w:p w:rsidR="00D57A93" w:rsidRPr="00AC35D5" w:rsidRDefault="00483C2B">
      <w:pPr>
        <w:pStyle w:val="Tekstprzypisudolnego"/>
        <w:rPr>
          <w:rFonts w:ascii="Times New Roman" w:hAnsi="Times New Roman" w:cs="Times New Roman"/>
          <w:iCs/>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C. Zgorzelski, </w:t>
      </w:r>
      <w:r w:rsidRPr="00483C2B">
        <w:rPr>
          <w:rFonts w:ascii="Times New Roman" w:hAnsi="Times New Roman" w:cs="Times New Roman"/>
          <w:i/>
        </w:rPr>
        <w:t>Uwagi edytorskie i odmiany tekstu</w:t>
      </w:r>
      <w:r w:rsidRPr="00483C2B">
        <w:rPr>
          <w:rFonts w:ascii="Times New Roman" w:hAnsi="Times New Roman" w:cs="Times New Roman"/>
        </w:rPr>
        <w:t xml:space="preserve">, w: A. Mickiewicz, </w:t>
      </w:r>
      <w:r w:rsidRPr="00483C2B">
        <w:rPr>
          <w:rFonts w:ascii="Times New Roman" w:hAnsi="Times New Roman" w:cs="Times New Roman"/>
          <w:i/>
        </w:rPr>
        <w:t>Dzieła wszystkie</w:t>
      </w:r>
      <w:r w:rsidRPr="00483C2B">
        <w:rPr>
          <w:rFonts w:ascii="Times New Roman" w:hAnsi="Times New Roman" w:cs="Times New Roman"/>
          <w:iCs/>
        </w:rPr>
        <w:t xml:space="preserve">, </w:t>
      </w:r>
      <w:r w:rsidRPr="00483C2B">
        <w:rPr>
          <w:rFonts w:ascii="Times New Roman" w:hAnsi="Times New Roman" w:cs="Times New Roman"/>
        </w:rPr>
        <w:t xml:space="preserve">red. K. Górski, t. 1, cz. 3: </w:t>
      </w:r>
      <w:r w:rsidRPr="00483C2B">
        <w:rPr>
          <w:rFonts w:ascii="Times New Roman" w:hAnsi="Times New Roman" w:cs="Times New Roman"/>
          <w:i/>
        </w:rPr>
        <w:t>Wiersze 1829–1855</w:t>
      </w:r>
      <w:r w:rsidRPr="00483C2B">
        <w:rPr>
          <w:rFonts w:ascii="Times New Roman" w:hAnsi="Times New Roman" w:cs="Times New Roman"/>
        </w:rPr>
        <w:t>, oprac. C. Zgorzelski, Wrocław 1981, s. 137–140.</w:t>
      </w:r>
    </w:p>
  </w:footnote>
  <w:footnote w:id="9">
    <w:p w:rsidR="00D57A93" w:rsidRPr="00AC35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K. Buszkowska, </w:t>
      </w:r>
      <w:r w:rsidRPr="00483C2B">
        <w:rPr>
          <w:rFonts w:ascii="Times New Roman" w:hAnsi="Times New Roman" w:cs="Times New Roman"/>
          <w:i/>
          <w:iCs/>
        </w:rPr>
        <w:t>Nocna strona świata. „Romantyczność” i „Ucieczka” Adama Mickiewicza: próba lektury nieantropocentrycznej</w:t>
      </w:r>
      <w:r w:rsidRPr="00483C2B">
        <w:rPr>
          <w:rFonts w:ascii="Times New Roman" w:hAnsi="Times New Roman" w:cs="Times New Roman"/>
        </w:rPr>
        <w:t>, „Teksty Drugie” 2013, nr 1</w:t>
      </w:r>
      <w:r w:rsidR="001702D5">
        <w:rPr>
          <w:rFonts w:ascii="Times New Roman" w:hAnsi="Times New Roman" w:cs="Times New Roman"/>
        </w:rPr>
        <w:t>/</w:t>
      </w:r>
      <w:r w:rsidRPr="00483C2B">
        <w:rPr>
          <w:rFonts w:ascii="Times New Roman" w:hAnsi="Times New Roman" w:cs="Times New Roman"/>
        </w:rPr>
        <w:t>2, s. 193. Warto przywołać dłuższy fragment z sugestywnymi cytatami z korespondencji Mickiewicza: „[…] zanim w Dreźnie rozbije się nad nim «bania z poezją», podróżując po Wielkopolsce</w:t>
      </w:r>
      <w:r w:rsidR="001702D5">
        <w:rPr>
          <w:rFonts w:ascii="Times New Roman" w:hAnsi="Times New Roman" w:cs="Times New Roman"/>
        </w:rPr>
        <w:t>,</w:t>
      </w:r>
      <w:r w:rsidRPr="00483C2B">
        <w:rPr>
          <w:rFonts w:ascii="Times New Roman" w:hAnsi="Times New Roman" w:cs="Times New Roman"/>
        </w:rPr>
        <w:t xml:space="preserve"> przeżyje dramat powstania, w którym nie brał udziału. W marcu 1832 roku już z Drezna napisze do Julii Rzewuskiej, że ma za sobą tak okropny rok, że boi się o nim myśleć, «jak o chorobie albo złym uczynku», a niecały miesiąc później w liście do księżny Zinaidy Wołkońskiej zanotuje: «Po przejściach strasznych zeszłego roku, po życiu zwierzęcym albo raczej roślinnym w lasach poznańskich, zaczynam czuć, myśleć, żyć». To właśnie w Wielkopolsce, w której poeta przebywał od połowy 1831 roku do początku roku następnego, najdą go myśli samobójcze. Z Wielkopolski Mickiewicz chce przedostać się do ogarniętego powstaniem Królestwa Polskiego, ale gdy wojska rosyjskie opanują Warszawę, zrezygnuje z tego zamiaru; w wielkopolskich dworach będzie słuchał opowieści żołnierskich w poczuciu niespełnionego obowiązku”.</w:t>
      </w:r>
    </w:p>
  </w:footnote>
  <w:footnote w:id="10">
    <w:p w:rsidR="00D57A93" w:rsidRPr="00AC35D5"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J. Kleiner, </w:t>
      </w:r>
      <w:r w:rsidR="001702D5" w:rsidRPr="00CD027A">
        <w:rPr>
          <w:rFonts w:ascii="Times New Roman" w:hAnsi="Times New Roman" w:cs="Times New Roman"/>
          <w:i/>
        </w:rPr>
        <w:t>Mickiewicz</w:t>
      </w:r>
      <w:r w:rsidRPr="00483C2B">
        <w:rPr>
          <w:rFonts w:ascii="Times New Roman" w:hAnsi="Times New Roman" w:cs="Times New Roman"/>
        </w:rPr>
        <w:t>, s. 260.</w:t>
      </w:r>
    </w:p>
  </w:footnote>
  <w:footnote w:id="11">
    <w:p w:rsidR="00D57A93" w:rsidRDefault="00483C2B">
      <w:pPr>
        <w:pStyle w:val="Tekstprzypisudolnego"/>
        <w:jc w:val="both"/>
        <w:rPr>
          <w:rFonts w:ascii="Times New Roman" w:hAnsi="Times New Roman" w:cs="Times New Roman"/>
          <w:i/>
          <w:iCs/>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Mickiewicz opuścił Poznańskie „najwcześniej w ostatnich dniach lutego i przybył do Drezna na początku marca”</w:t>
      </w:r>
      <w:r w:rsidR="001702D5">
        <w:rPr>
          <w:rFonts w:ascii="Times New Roman" w:hAnsi="Times New Roman" w:cs="Times New Roman"/>
        </w:rPr>
        <w:t>(</w:t>
      </w:r>
      <w:r w:rsidRPr="00483C2B">
        <w:rPr>
          <w:rFonts w:ascii="Times New Roman" w:hAnsi="Times New Roman" w:cs="Times New Roman"/>
        </w:rPr>
        <w:t xml:space="preserve">M. Dernałowicz, </w:t>
      </w:r>
      <w:r w:rsidRPr="00483C2B">
        <w:rPr>
          <w:rFonts w:ascii="Times New Roman" w:hAnsi="Times New Roman" w:cs="Times New Roman"/>
          <w:i/>
          <w:iCs/>
        </w:rPr>
        <w:t>Kronika życia i twórczości Mickiewicza. Od „Dziadów” części trzeciej do „Pana Tadeusza”. Marzec 1832 – czerwiec 1834</w:t>
      </w:r>
      <w:r w:rsidRPr="00483C2B">
        <w:rPr>
          <w:rFonts w:ascii="Times New Roman" w:hAnsi="Times New Roman" w:cs="Times New Roman"/>
        </w:rPr>
        <w:t>, Warszawa 1966, s. 20</w:t>
      </w:r>
      <w:r w:rsidR="001702D5">
        <w:rPr>
          <w:rFonts w:ascii="Times New Roman" w:hAnsi="Times New Roman" w:cs="Times New Roman"/>
        </w:rPr>
        <w:t>)</w:t>
      </w:r>
      <w:r w:rsidRPr="00483C2B">
        <w:rPr>
          <w:rFonts w:ascii="Times New Roman" w:hAnsi="Times New Roman" w:cs="Times New Roman"/>
        </w:rPr>
        <w:t>.</w:t>
      </w:r>
    </w:p>
  </w:footnote>
  <w:footnote w:id="12">
    <w:p w:rsidR="00D57A93" w:rsidRPr="001702D5" w:rsidRDefault="00483C2B">
      <w:pPr>
        <w:pStyle w:val="Tekstprzypisudolnego"/>
        <w:jc w:val="both"/>
        <w:rPr>
          <w:rFonts w:ascii="Times New Roman" w:hAnsi="Times New Roman" w:cs="Times New Roman"/>
          <w:i/>
          <w:iCs/>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w:t>
      </w:r>
      <w:r w:rsidRPr="00483C2B">
        <w:rPr>
          <w:rFonts w:ascii="Times New Roman" w:hAnsi="Times New Roman" w:cs="Times New Roman"/>
          <w:i/>
          <w:iCs/>
        </w:rPr>
        <w:t>Wiersze Adama Mickiewicza w podobiznach autografów. Część druga: 1830</w:t>
      </w:r>
      <w:r w:rsidR="001702D5">
        <w:rPr>
          <w:rFonts w:ascii="Times New Roman" w:hAnsi="Times New Roman" w:cs="Times New Roman"/>
          <w:i/>
          <w:iCs/>
        </w:rPr>
        <w:t>–</w:t>
      </w:r>
      <w:r w:rsidRPr="00483C2B">
        <w:rPr>
          <w:rFonts w:ascii="Times New Roman" w:hAnsi="Times New Roman" w:cs="Times New Roman"/>
          <w:i/>
          <w:iCs/>
        </w:rPr>
        <w:t>1855</w:t>
      </w:r>
      <w:r w:rsidRPr="00483C2B">
        <w:rPr>
          <w:rFonts w:ascii="Times New Roman" w:hAnsi="Times New Roman" w:cs="Times New Roman"/>
        </w:rPr>
        <w:t>, oprac. C. Zgorzelski, red. naukowa Z. Stefanowska, M. Kalinowska, Wrocław 1998, s. [11].</w:t>
      </w:r>
    </w:p>
  </w:footnote>
  <w:footnote w:id="13">
    <w:p w:rsidR="00D57A93" w:rsidRPr="001702D5"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T. Syga, </w:t>
      </w:r>
      <w:r w:rsidRPr="00483C2B">
        <w:rPr>
          <w:rFonts w:ascii="Times New Roman" w:hAnsi="Times New Roman" w:cs="Times New Roman"/>
          <w:i/>
          <w:iCs/>
        </w:rPr>
        <w:t>Te księgi proste. Dzieje pierwszych polskich wydań książek Mickiewicza</w:t>
      </w:r>
      <w:r w:rsidRPr="00483C2B">
        <w:rPr>
          <w:rFonts w:ascii="Times New Roman" w:hAnsi="Times New Roman" w:cs="Times New Roman"/>
        </w:rPr>
        <w:t>, Warszawa 1956, s. 93.</w:t>
      </w:r>
    </w:p>
  </w:footnote>
  <w:footnote w:id="14">
    <w:p w:rsidR="00D57A93" w:rsidRPr="001702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M. Komza, </w:t>
      </w:r>
      <w:r w:rsidRPr="00483C2B">
        <w:rPr>
          <w:rFonts w:ascii="Times New Roman" w:hAnsi="Times New Roman" w:cs="Times New Roman"/>
          <w:i/>
          <w:iCs/>
        </w:rPr>
        <w:t>Mickiewicz ilustrowany</w:t>
      </w:r>
      <w:r w:rsidRPr="00483C2B">
        <w:rPr>
          <w:rFonts w:ascii="Times New Roman" w:hAnsi="Times New Roman" w:cs="Times New Roman"/>
        </w:rPr>
        <w:t xml:space="preserve">, Wrocław 1987, s. 15; </w:t>
      </w:r>
      <w:r w:rsidRPr="00483C2B">
        <w:rPr>
          <w:rFonts w:ascii="Times New Roman" w:hAnsi="Times New Roman" w:cs="Times New Roman"/>
          <w:i/>
          <w:iCs/>
        </w:rPr>
        <w:t>Lelewel. Rytownik Polski</w:t>
      </w:r>
      <w:r w:rsidRPr="00483C2B">
        <w:rPr>
          <w:rFonts w:ascii="Times New Roman" w:hAnsi="Times New Roman" w:cs="Times New Roman"/>
        </w:rPr>
        <w:t>, red. J. Wilkosz, Kraków 2022.</w:t>
      </w:r>
    </w:p>
  </w:footnote>
  <w:footnote w:id="15">
    <w:p w:rsidR="00D57A93" w:rsidRPr="001702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T. Syga, </w:t>
      </w:r>
      <w:r w:rsidRPr="00483C2B">
        <w:rPr>
          <w:rFonts w:ascii="Times New Roman" w:hAnsi="Times New Roman" w:cs="Times New Roman"/>
          <w:i/>
        </w:rPr>
        <w:t>Te księgi proste</w:t>
      </w:r>
      <w:r w:rsidR="001702D5">
        <w:rPr>
          <w:rFonts w:ascii="Times New Roman" w:hAnsi="Times New Roman" w:cs="Times New Roman"/>
        </w:rPr>
        <w:t xml:space="preserve">…, </w:t>
      </w:r>
      <w:r w:rsidRPr="00483C2B">
        <w:rPr>
          <w:rFonts w:ascii="Times New Roman" w:hAnsi="Times New Roman" w:cs="Times New Roman"/>
        </w:rPr>
        <w:t>s. 96.</w:t>
      </w:r>
    </w:p>
  </w:footnote>
  <w:footnote w:id="16">
    <w:p w:rsidR="00D57A93" w:rsidRPr="001702D5"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C. Zgorzelski, </w:t>
      </w:r>
      <w:r w:rsidR="001702D5" w:rsidRPr="00CD027A">
        <w:rPr>
          <w:rFonts w:ascii="Times New Roman" w:hAnsi="Times New Roman" w:cs="Times New Roman"/>
          <w:i/>
        </w:rPr>
        <w:t>Uwagi edytorskie i odmiany tekstu</w:t>
      </w:r>
      <w:r w:rsidRPr="00483C2B">
        <w:rPr>
          <w:rFonts w:ascii="Times New Roman" w:hAnsi="Times New Roman" w:cs="Times New Roman"/>
        </w:rPr>
        <w:t>, s. 136.</w:t>
      </w:r>
    </w:p>
  </w:footnote>
  <w:footnote w:id="17">
    <w:p w:rsidR="00D57A93" w:rsidRPr="001702D5"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T. Syga, </w:t>
      </w:r>
      <w:r w:rsidR="001702D5" w:rsidRPr="00CD027A">
        <w:rPr>
          <w:rFonts w:ascii="Times New Roman" w:hAnsi="Times New Roman" w:cs="Times New Roman"/>
          <w:i/>
        </w:rPr>
        <w:t>Te księgi proste</w:t>
      </w:r>
      <w:r w:rsidR="001702D5">
        <w:rPr>
          <w:rFonts w:ascii="Times New Roman" w:hAnsi="Times New Roman" w:cs="Times New Roman"/>
        </w:rPr>
        <w:t xml:space="preserve">…, </w:t>
      </w:r>
      <w:r w:rsidRPr="00483C2B">
        <w:rPr>
          <w:rFonts w:ascii="Times New Roman" w:hAnsi="Times New Roman" w:cs="Times New Roman"/>
        </w:rPr>
        <w:t>s. 96.</w:t>
      </w:r>
    </w:p>
  </w:footnote>
  <w:footnote w:id="18">
    <w:p w:rsidR="00D57A93"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A. Mickiewicz, </w:t>
      </w:r>
      <w:r w:rsidRPr="00483C2B">
        <w:rPr>
          <w:rFonts w:ascii="Times New Roman" w:hAnsi="Times New Roman" w:cs="Times New Roman"/>
          <w:i/>
        </w:rPr>
        <w:t>Dzieła wszystkie</w:t>
      </w:r>
      <w:r w:rsidRPr="00483C2B">
        <w:rPr>
          <w:rFonts w:ascii="Times New Roman" w:hAnsi="Times New Roman" w:cs="Times New Roman"/>
        </w:rPr>
        <w:t>, s. 12.</w:t>
      </w:r>
    </w:p>
  </w:footnote>
  <w:footnote w:id="19">
    <w:p w:rsidR="00D57A93" w:rsidRPr="008724FA"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J. Kleiner, </w:t>
      </w:r>
      <w:r w:rsidRPr="00483C2B">
        <w:rPr>
          <w:rFonts w:ascii="Times New Roman" w:hAnsi="Times New Roman" w:cs="Times New Roman"/>
          <w:i/>
        </w:rPr>
        <w:t>Mickiewicz</w:t>
      </w:r>
      <w:r w:rsidR="008724FA">
        <w:rPr>
          <w:rFonts w:ascii="Times New Roman" w:hAnsi="Times New Roman" w:cs="Times New Roman"/>
        </w:rPr>
        <w:t xml:space="preserve">, </w:t>
      </w:r>
      <w:r w:rsidRPr="00483C2B">
        <w:rPr>
          <w:rFonts w:ascii="Times New Roman" w:hAnsi="Times New Roman" w:cs="Times New Roman"/>
        </w:rPr>
        <w:t>s. 262.</w:t>
      </w:r>
    </w:p>
  </w:footnote>
  <w:footnote w:id="20">
    <w:p w:rsidR="00D57A93" w:rsidRPr="008724FA"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J. Krzyżanowski, </w:t>
      </w:r>
      <w:r w:rsidRPr="00483C2B">
        <w:rPr>
          <w:rFonts w:ascii="Times New Roman" w:hAnsi="Times New Roman" w:cs="Times New Roman"/>
          <w:i/>
        </w:rPr>
        <w:t>Polska bajka ludowa w układzie systematycznym</w:t>
      </w:r>
      <w:r w:rsidRPr="00483C2B">
        <w:rPr>
          <w:rFonts w:ascii="Times New Roman" w:hAnsi="Times New Roman" w:cs="Times New Roman"/>
        </w:rPr>
        <w:t>, wyd. 2 rozszerz., t. 1, Wrocław 1962, s. 121</w:t>
      </w:r>
      <w:r w:rsidR="008724FA">
        <w:rPr>
          <w:rFonts w:ascii="Times New Roman" w:hAnsi="Times New Roman" w:cs="Times New Roman"/>
        </w:rPr>
        <w:t>–</w:t>
      </w:r>
      <w:r w:rsidRPr="00483C2B">
        <w:rPr>
          <w:rFonts w:ascii="Times New Roman" w:hAnsi="Times New Roman" w:cs="Times New Roman"/>
        </w:rPr>
        <w:t>123.</w:t>
      </w:r>
    </w:p>
  </w:footnote>
  <w:footnote w:id="21">
    <w:p w:rsidR="00D57A93" w:rsidRPr="008724FA"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M. Janion, </w:t>
      </w:r>
      <w:r w:rsidRPr="00483C2B">
        <w:rPr>
          <w:rFonts w:ascii="Times New Roman" w:hAnsi="Times New Roman" w:cs="Times New Roman"/>
          <w:i/>
          <w:iCs/>
        </w:rPr>
        <w:t>Panna i miłość szalona</w:t>
      </w:r>
      <w:r w:rsidRPr="00483C2B">
        <w:rPr>
          <w:rFonts w:ascii="Times New Roman" w:hAnsi="Times New Roman" w:cs="Times New Roman"/>
        </w:rPr>
        <w:t>, „Teksty Drugie” 1993, nr 4</w:t>
      </w:r>
      <w:r w:rsidR="008724FA">
        <w:rPr>
          <w:rFonts w:ascii="Times New Roman" w:hAnsi="Times New Roman" w:cs="Times New Roman"/>
        </w:rPr>
        <w:t>–</w:t>
      </w:r>
      <w:r w:rsidRPr="00483C2B">
        <w:rPr>
          <w:rFonts w:ascii="Times New Roman" w:hAnsi="Times New Roman" w:cs="Times New Roman"/>
        </w:rPr>
        <w:t xml:space="preserve">6, s. 18 (przedruk w: </w:t>
      </w:r>
      <w:r w:rsidRPr="00483C2B">
        <w:rPr>
          <w:rFonts w:ascii="Times New Roman" w:hAnsi="Times New Roman" w:cs="Times New Roman"/>
          <w:i/>
          <w:iCs/>
        </w:rPr>
        <w:t>Kobiety i duch inności</w:t>
      </w:r>
      <w:r w:rsidRPr="00483C2B">
        <w:rPr>
          <w:rFonts w:ascii="Times New Roman" w:hAnsi="Times New Roman" w:cs="Times New Roman"/>
        </w:rPr>
        <w:t xml:space="preserve">, Warszawa 1996 i wyd. nast.). W monografii Janion pt. </w:t>
      </w:r>
      <w:r w:rsidRPr="00483C2B">
        <w:rPr>
          <w:rFonts w:ascii="Times New Roman" w:hAnsi="Times New Roman" w:cs="Times New Roman"/>
          <w:i/>
          <w:iCs/>
        </w:rPr>
        <w:t>Wampir. Biografia symboliczna</w:t>
      </w:r>
      <w:r w:rsidRPr="00483C2B">
        <w:rPr>
          <w:rFonts w:ascii="Times New Roman" w:hAnsi="Times New Roman" w:cs="Times New Roman"/>
        </w:rPr>
        <w:t xml:space="preserve">, wyd. zm., Gdańsk 2023,zawarty jest inspirujący rozdział pt. </w:t>
      </w:r>
      <w:r w:rsidRPr="00483C2B">
        <w:rPr>
          <w:rFonts w:ascii="Times New Roman" w:hAnsi="Times New Roman" w:cs="Times New Roman"/>
          <w:i/>
          <w:iCs/>
        </w:rPr>
        <w:t>Opowiadać o powracających zmarłych</w:t>
      </w:r>
      <w:r w:rsidRPr="00483C2B">
        <w:rPr>
          <w:rFonts w:ascii="Times New Roman" w:hAnsi="Times New Roman" w:cs="Times New Roman"/>
        </w:rPr>
        <w:t>.</w:t>
      </w:r>
    </w:p>
  </w:footnote>
  <w:footnote w:id="22">
    <w:p w:rsidR="00D57A93" w:rsidRPr="008724FA"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A. Engelking, </w:t>
      </w:r>
      <w:r w:rsidRPr="00483C2B">
        <w:rPr>
          <w:rFonts w:ascii="Times New Roman" w:hAnsi="Times New Roman" w:cs="Times New Roman"/>
          <w:i/>
          <w:iCs/>
        </w:rPr>
        <w:t>Klątwa. Rzecz o ludowej magii słowa</w:t>
      </w:r>
      <w:r w:rsidRPr="00483C2B">
        <w:rPr>
          <w:rFonts w:ascii="Times New Roman" w:hAnsi="Times New Roman" w:cs="Times New Roman"/>
        </w:rPr>
        <w:t xml:space="preserve">, Warszawa 2010; S. Hiżycki, </w:t>
      </w:r>
      <w:r w:rsidRPr="00483C2B">
        <w:rPr>
          <w:rFonts w:ascii="Times New Roman" w:hAnsi="Times New Roman" w:cs="Times New Roman"/>
          <w:i/>
          <w:iCs/>
        </w:rPr>
        <w:t>Magia klątwy albo „Ucieczka”</w:t>
      </w:r>
      <w:r w:rsidRPr="00483C2B">
        <w:rPr>
          <w:rFonts w:ascii="Times New Roman" w:hAnsi="Times New Roman" w:cs="Times New Roman"/>
        </w:rPr>
        <w:t>, academia.edu.</w:t>
      </w:r>
    </w:p>
  </w:footnote>
  <w:footnote w:id="23">
    <w:p w:rsidR="00D57A93" w:rsidRPr="003213A7" w:rsidRDefault="00483C2B">
      <w:pPr>
        <w:pStyle w:val="Tekstprzypisudolnego"/>
        <w:jc w:val="both"/>
        <w:rPr>
          <w:rFonts w:ascii="Times New Roman" w:hAnsi="Times New Roman" w:cs="Times New Roman"/>
          <w:lang w:val="en-US"/>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E. Jaworska, </w:t>
      </w:r>
      <w:r w:rsidRPr="00483C2B">
        <w:rPr>
          <w:rFonts w:ascii="Times New Roman" w:hAnsi="Times New Roman" w:cs="Times New Roman"/>
          <w:i/>
          <w:iCs/>
        </w:rPr>
        <w:t xml:space="preserve">Katalog polskiej ballady ludowej. </w:t>
      </w:r>
      <w:r w:rsidRPr="00483C2B">
        <w:rPr>
          <w:rFonts w:ascii="Times New Roman" w:hAnsi="Times New Roman" w:cs="Times New Roman"/>
          <w:i/>
          <w:iCs/>
          <w:lang w:val="en-US"/>
        </w:rPr>
        <w:t>An Inventory of Polish Folk Ballad</w:t>
      </w:r>
      <w:r w:rsidRPr="00483C2B">
        <w:rPr>
          <w:rFonts w:ascii="Times New Roman" w:hAnsi="Times New Roman" w:cs="Times New Roman"/>
          <w:lang w:val="en-US"/>
        </w:rPr>
        <w:t>, Wrocław 1990, s. 261.</w:t>
      </w:r>
    </w:p>
  </w:footnote>
  <w:footnote w:id="24">
    <w:p w:rsidR="00D57A93" w:rsidRPr="008724FA" w:rsidRDefault="00483C2B">
      <w:pPr>
        <w:pStyle w:val="Tekstprzypisudolnego"/>
        <w:jc w:val="both"/>
        <w:rPr>
          <w:rFonts w:ascii="Times New Roman" w:hAnsi="Times New Roman" w:cs="Times New Roman"/>
          <w:i/>
          <w:iCs/>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L. Libera, </w:t>
      </w:r>
      <w:r w:rsidRPr="00483C2B">
        <w:rPr>
          <w:rFonts w:ascii="Times New Roman" w:hAnsi="Times New Roman" w:cs="Times New Roman"/>
          <w:i/>
          <w:iCs/>
        </w:rPr>
        <w:t xml:space="preserve">Gottfried August </w:t>
      </w:r>
      <w:bookmarkStart w:id="3" w:name="_Hlk209475287_kopia_1"/>
      <w:r w:rsidRPr="00483C2B">
        <w:rPr>
          <w:rFonts w:ascii="Times New Roman" w:hAnsi="Times New Roman" w:cs="Times New Roman"/>
          <w:i/>
          <w:iCs/>
        </w:rPr>
        <w:t>Bürger</w:t>
      </w:r>
      <w:bookmarkEnd w:id="3"/>
      <w:r w:rsidRPr="00483C2B">
        <w:rPr>
          <w:rFonts w:ascii="Times New Roman" w:hAnsi="Times New Roman" w:cs="Times New Roman"/>
          <w:i/>
          <w:iCs/>
        </w:rPr>
        <w:t xml:space="preserve"> – autor „Lenory</w:t>
      </w:r>
      <w:r w:rsidR="008724FA">
        <w:rPr>
          <w:rFonts w:ascii="Times New Roman" w:hAnsi="Times New Roman" w:cs="Times New Roman"/>
          <w:i/>
          <w:iCs/>
        </w:rPr>
        <w:t>”</w:t>
      </w:r>
      <w:r w:rsidRPr="00483C2B">
        <w:rPr>
          <w:rFonts w:ascii="Times New Roman" w:hAnsi="Times New Roman" w:cs="Times New Roman"/>
        </w:rPr>
        <w:t>, Białystok 2016, rozdz</w:t>
      </w:r>
      <w:r w:rsidR="007866AD">
        <w:rPr>
          <w:rFonts w:ascii="Times New Roman" w:hAnsi="Times New Roman" w:cs="Times New Roman"/>
        </w:rPr>
        <w:t>.</w:t>
      </w:r>
      <w:r w:rsidRPr="00483C2B">
        <w:rPr>
          <w:rFonts w:ascii="Times New Roman" w:hAnsi="Times New Roman" w:cs="Times New Roman"/>
          <w:i/>
          <w:iCs/>
        </w:rPr>
        <w:t>Lenora na rodzinnych polach</w:t>
      </w:r>
      <w:r w:rsidRPr="00483C2B">
        <w:rPr>
          <w:rFonts w:ascii="Times New Roman" w:hAnsi="Times New Roman" w:cs="Times New Roman"/>
        </w:rPr>
        <w:t xml:space="preserve"> oraz </w:t>
      </w:r>
      <w:r w:rsidRPr="00483C2B">
        <w:rPr>
          <w:rFonts w:ascii="Times New Roman" w:hAnsi="Times New Roman" w:cs="Times New Roman"/>
          <w:i/>
          <w:iCs/>
        </w:rPr>
        <w:t>Aneks (teksty)</w:t>
      </w:r>
      <w:r w:rsidRPr="00483C2B">
        <w:rPr>
          <w:rFonts w:ascii="Times New Roman" w:hAnsi="Times New Roman" w:cs="Times New Roman"/>
        </w:rPr>
        <w:t xml:space="preserve">; P. Pluta, </w:t>
      </w:r>
      <w:r w:rsidRPr="00483C2B">
        <w:rPr>
          <w:rFonts w:ascii="Times New Roman" w:hAnsi="Times New Roman" w:cs="Times New Roman"/>
          <w:i/>
          <w:iCs/>
        </w:rPr>
        <w:t>Polska ballada gotycka</w:t>
      </w:r>
      <w:r w:rsidRPr="00483C2B">
        <w:rPr>
          <w:rFonts w:ascii="Times New Roman" w:hAnsi="Times New Roman" w:cs="Times New Roman"/>
        </w:rPr>
        <w:t>, Warszawa 2017, rozdz</w:t>
      </w:r>
      <w:r w:rsidR="007866AD">
        <w:rPr>
          <w:rFonts w:ascii="Times New Roman" w:hAnsi="Times New Roman" w:cs="Times New Roman"/>
        </w:rPr>
        <w:t>.</w:t>
      </w:r>
      <w:r w:rsidRPr="00483C2B">
        <w:rPr>
          <w:rFonts w:ascii="Times New Roman" w:hAnsi="Times New Roman" w:cs="Times New Roman"/>
          <w:i/>
          <w:iCs/>
        </w:rPr>
        <w:t>Królowa ballad</w:t>
      </w:r>
      <w:r w:rsidRPr="00483C2B">
        <w:rPr>
          <w:rFonts w:ascii="Times New Roman" w:hAnsi="Times New Roman" w:cs="Times New Roman"/>
        </w:rPr>
        <w:t>.</w:t>
      </w:r>
    </w:p>
  </w:footnote>
  <w:footnote w:id="25">
    <w:p w:rsidR="00D57A93" w:rsidRPr="008724FA"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Klaczko pisze o „prawdziwie ludowej bezimienności” (s. 171).</w:t>
      </w:r>
    </w:p>
  </w:footnote>
  <w:footnote w:id="26">
    <w:p w:rsidR="00D57A93" w:rsidRDefault="00483C2B">
      <w:pPr>
        <w:pStyle w:val="Tekstprzypisudolnego"/>
        <w:jc w:val="both"/>
        <w:rPr>
          <w:rFonts w:ascii="Times New Roman" w:hAnsi="Times New Roman" w:cs="Times New Roman"/>
          <w:iCs/>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M. Bieńczyk, </w:t>
      </w:r>
      <w:r w:rsidRPr="00483C2B">
        <w:rPr>
          <w:rFonts w:ascii="Times New Roman" w:hAnsi="Times New Roman" w:cs="Times New Roman"/>
          <w:i/>
        </w:rPr>
        <w:t>„Krzywo jedzie, kto ucieka”. Ucieczki w czasach romantyków</w:t>
      </w:r>
      <w:r w:rsidRPr="00483C2B">
        <w:rPr>
          <w:rFonts w:ascii="Times New Roman" w:hAnsi="Times New Roman" w:cs="Times New Roman"/>
          <w:iCs/>
        </w:rPr>
        <w:t>, Warszawa 2021, s. 35.</w:t>
      </w:r>
    </w:p>
  </w:footnote>
  <w:footnote w:id="27">
    <w:p w:rsidR="00D57A93" w:rsidRPr="00CC7AD7"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Tamże, s. 75.</w:t>
      </w:r>
    </w:p>
  </w:footnote>
  <w:footnote w:id="28">
    <w:p w:rsidR="00D57A93" w:rsidRPr="00CC7AD7"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M. Piwińska, </w:t>
      </w:r>
      <w:r w:rsidRPr="00483C2B">
        <w:rPr>
          <w:rFonts w:ascii="Times New Roman" w:hAnsi="Times New Roman" w:cs="Times New Roman"/>
          <w:i/>
          <w:iCs/>
        </w:rPr>
        <w:t>Miłość romantyczna</w:t>
      </w:r>
      <w:r w:rsidRPr="00483C2B">
        <w:rPr>
          <w:rFonts w:ascii="Times New Roman" w:hAnsi="Times New Roman" w:cs="Times New Roman"/>
        </w:rPr>
        <w:t>, Kraków 1984, s. 549.</w:t>
      </w:r>
    </w:p>
  </w:footnote>
  <w:footnote w:id="29">
    <w:p w:rsidR="00D57A93"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A. Mickiewicz, </w:t>
      </w:r>
      <w:r w:rsidRPr="00483C2B">
        <w:rPr>
          <w:rFonts w:ascii="Times New Roman" w:hAnsi="Times New Roman" w:cs="Times New Roman"/>
          <w:i/>
          <w:iCs/>
        </w:rPr>
        <w:t>Ucieczka. Ballada</w:t>
      </w:r>
      <w:r w:rsidRPr="00483C2B">
        <w:rPr>
          <w:rFonts w:ascii="Times New Roman" w:hAnsi="Times New Roman" w:cs="Times New Roman"/>
        </w:rPr>
        <w:t xml:space="preserve">, w:tenże, </w:t>
      </w:r>
      <w:r w:rsidRPr="00483C2B">
        <w:rPr>
          <w:rFonts w:ascii="Times New Roman" w:hAnsi="Times New Roman" w:cs="Times New Roman"/>
          <w:i/>
        </w:rPr>
        <w:t>Dzieła wszystkie</w:t>
      </w:r>
      <w:r w:rsidRPr="00483C2B">
        <w:rPr>
          <w:rFonts w:ascii="Times New Roman" w:hAnsi="Times New Roman" w:cs="Times New Roman"/>
        </w:rPr>
        <w:t xml:space="preserve">, </w:t>
      </w:r>
      <w:bookmarkStart w:id="4" w:name="_Hlk210399184_kopia_1"/>
      <w:r w:rsidRPr="00483C2B">
        <w:rPr>
          <w:rFonts w:ascii="Times New Roman" w:hAnsi="Times New Roman" w:cs="Times New Roman"/>
        </w:rPr>
        <w:t xml:space="preserve">red. K. Górski, t. 1, cz. 3: </w:t>
      </w:r>
      <w:r w:rsidRPr="00483C2B">
        <w:rPr>
          <w:rFonts w:ascii="Times New Roman" w:hAnsi="Times New Roman" w:cs="Times New Roman"/>
          <w:i/>
        </w:rPr>
        <w:t>Wiersze 1829</w:t>
      </w:r>
      <w:r w:rsidR="00CC7AD7">
        <w:rPr>
          <w:rFonts w:ascii="Times New Roman" w:hAnsi="Times New Roman" w:cs="Times New Roman"/>
          <w:i/>
        </w:rPr>
        <w:t>–</w:t>
      </w:r>
      <w:r w:rsidRPr="00483C2B">
        <w:rPr>
          <w:rFonts w:ascii="Times New Roman" w:hAnsi="Times New Roman" w:cs="Times New Roman"/>
          <w:i/>
        </w:rPr>
        <w:t>1855</w:t>
      </w:r>
      <w:r w:rsidRPr="00483C2B">
        <w:rPr>
          <w:rFonts w:ascii="Times New Roman" w:hAnsi="Times New Roman" w:cs="Times New Roman"/>
        </w:rPr>
        <w:t>, oprac. C. Zgorzelski, Wrocław 1981, s. 12</w:t>
      </w:r>
      <w:r w:rsidR="00CC7AD7">
        <w:rPr>
          <w:rFonts w:ascii="Times New Roman" w:hAnsi="Times New Roman" w:cs="Times New Roman"/>
        </w:rPr>
        <w:t>–</w:t>
      </w:r>
      <w:r w:rsidRPr="00483C2B">
        <w:rPr>
          <w:rFonts w:ascii="Times New Roman" w:hAnsi="Times New Roman" w:cs="Times New Roman"/>
        </w:rPr>
        <w:t xml:space="preserve">17. </w:t>
      </w:r>
      <w:bookmarkEnd w:id="4"/>
      <w:r w:rsidRPr="00483C2B">
        <w:rPr>
          <w:rFonts w:ascii="Times New Roman" w:hAnsi="Times New Roman" w:cs="Times New Roman"/>
        </w:rPr>
        <w:t>Dalej cytuję za tą edycją.</w:t>
      </w:r>
    </w:p>
  </w:footnote>
  <w:footnote w:id="30">
    <w:p w:rsidR="00D57A93" w:rsidRPr="009B63E1"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M. Cubrzyńska-Leonarczyk, </w:t>
      </w:r>
      <w:r w:rsidRPr="00483C2B">
        <w:rPr>
          <w:rFonts w:ascii="Times New Roman" w:hAnsi="Times New Roman" w:cs="Times New Roman"/>
          <w:i/>
        </w:rPr>
        <w:t>Katalog druków supraskich</w:t>
      </w:r>
      <w:r w:rsidRPr="00483C2B">
        <w:rPr>
          <w:rFonts w:ascii="Times New Roman" w:hAnsi="Times New Roman" w:cs="Times New Roman"/>
        </w:rPr>
        <w:t xml:space="preserve">, Warszawa 1996, s. 39. Autorka spisu odnotowuje kolejne wydania: z 1733 (s. 53), 1760 (s. 87) oraz </w:t>
      </w:r>
      <w:r w:rsidRPr="00483C2B">
        <w:rPr>
          <w:rFonts w:ascii="Times New Roman" w:hAnsi="Times New Roman" w:cs="Times New Roman"/>
          <w:i/>
        </w:rPr>
        <w:t xml:space="preserve">[Złoty ołtarzyk] </w:t>
      </w:r>
      <w:r w:rsidRPr="00483C2B">
        <w:rPr>
          <w:rFonts w:ascii="Times New Roman" w:hAnsi="Times New Roman" w:cs="Times New Roman"/>
        </w:rPr>
        <w:t>z 1795 r</w:t>
      </w:r>
      <w:r w:rsidR="009B63E1">
        <w:rPr>
          <w:rFonts w:ascii="Times New Roman" w:hAnsi="Times New Roman" w:cs="Times New Roman"/>
        </w:rPr>
        <w:t>.</w:t>
      </w:r>
      <w:r w:rsidRPr="00483C2B">
        <w:rPr>
          <w:rFonts w:ascii="Times New Roman" w:hAnsi="Times New Roman" w:cs="Times New Roman"/>
        </w:rPr>
        <w:t xml:space="preserve"> (s. 142). Zob. także: M. Cubrzyńska</w:t>
      </w:r>
      <w:r w:rsidRPr="00483C2B">
        <w:rPr>
          <w:rFonts w:ascii="Times New Roman" w:hAnsi="Times New Roman" w:cs="Times New Roman"/>
        </w:rPr>
        <w:noBreakHyphen/>
        <w:t xml:space="preserve">Leonarczyk, </w:t>
      </w:r>
      <w:r w:rsidRPr="00483C2B">
        <w:rPr>
          <w:rFonts w:ascii="Times New Roman" w:hAnsi="Times New Roman" w:cs="Times New Roman"/>
          <w:i/>
        </w:rPr>
        <w:t>Oficyna supraska 1695</w:t>
      </w:r>
      <w:r w:rsidR="009B63E1">
        <w:rPr>
          <w:rFonts w:ascii="Times New Roman" w:hAnsi="Times New Roman" w:cs="Times New Roman"/>
          <w:i/>
        </w:rPr>
        <w:t>–</w:t>
      </w:r>
      <w:r w:rsidRPr="00483C2B">
        <w:rPr>
          <w:rFonts w:ascii="Times New Roman" w:hAnsi="Times New Roman" w:cs="Times New Roman"/>
          <w:i/>
        </w:rPr>
        <w:t>1803. Dzieje i publikacje unickiej drukarni ojców bazylianów</w:t>
      </w:r>
      <w:r w:rsidRPr="00483C2B">
        <w:rPr>
          <w:rFonts w:ascii="Times New Roman" w:hAnsi="Times New Roman" w:cs="Times New Roman"/>
        </w:rPr>
        <w:t xml:space="preserve">, Warszawa 1993; J. Getka, </w:t>
      </w:r>
      <w:r w:rsidRPr="00483C2B">
        <w:rPr>
          <w:rFonts w:ascii="Times New Roman" w:hAnsi="Times New Roman" w:cs="Times New Roman"/>
          <w:i/>
        </w:rPr>
        <w:t>Polskojęzyczne druki bazyliańskie (XVIII wiek)</w:t>
      </w:r>
      <w:r w:rsidRPr="00483C2B">
        <w:rPr>
          <w:rFonts w:ascii="Times New Roman" w:hAnsi="Times New Roman" w:cs="Times New Roman"/>
        </w:rPr>
        <w:t>, Warszawa 2013.</w:t>
      </w:r>
    </w:p>
  </w:footnote>
  <w:footnote w:id="31">
    <w:p w:rsidR="00D57A93" w:rsidRPr="009B63E1"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C. Zgorzelski, </w:t>
      </w:r>
      <w:r w:rsidRPr="00483C2B">
        <w:rPr>
          <w:rFonts w:ascii="Times New Roman" w:hAnsi="Times New Roman" w:cs="Times New Roman"/>
          <w:i/>
        </w:rPr>
        <w:t>Uwagi edytorskie i odmiany tekstu</w:t>
      </w:r>
      <w:r w:rsidRPr="00483C2B">
        <w:rPr>
          <w:rFonts w:ascii="Times New Roman" w:hAnsi="Times New Roman" w:cs="Times New Roman"/>
        </w:rPr>
        <w:t>, s. 141.</w:t>
      </w:r>
    </w:p>
  </w:footnote>
  <w:footnote w:id="32">
    <w:p w:rsidR="00D57A93"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R. Prejs, </w:t>
      </w:r>
      <w:r w:rsidRPr="00483C2B">
        <w:rPr>
          <w:rFonts w:ascii="Times New Roman" w:hAnsi="Times New Roman" w:cs="Times New Roman"/>
          <w:i/>
        </w:rPr>
        <w:t>„Złoty ołtarzyk”. Wstępna typologia modlitewników</w:t>
      </w:r>
      <w:r w:rsidRPr="00483C2B">
        <w:rPr>
          <w:rFonts w:ascii="Times New Roman" w:hAnsi="Times New Roman" w:cs="Times New Roman"/>
        </w:rPr>
        <w:t>, „Roczniki Historii Kościoła” 2011, t. 3, s. 59.</w:t>
      </w:r>
    </w:p>
  </w:footnote>
  <w:footnote w:id="33">
    <w:p w:rsidR="00D57A93" w:rsidRPr="009B63E1"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m.in. M. Wójcicka, </w:t>
      </w:r>
      <w:r w:rsidRPr="00483C2B">
        <w:rPr>
          <w:rFonts w:ascii="Times New Roman" w:hAnsi="Times New Roman" w:cs="Times New Roman"/>
          <w:i/>
          <w:iCs/>
        </w:rPr>
        <w:t>Troistość</w:t>
      </w:r>
      <w:r w:rsidRPr="00483C2B">
        <w:rPr>
          <w:rFonts w:ascii="Times New Roman" w:hAnsi="Times New Roman" w:cs="Times New Roman"/>
        </w:rPr>
        <w:t xml:space="preserve">, hasło w: </w:t>
      </w:r>
      <w:r w:rsidRPr="00483C2B">
        <w:rPr>
          <w:rFonts w:ascii="Times New Roman" w:hAnsi="Times New Roman" w:cs="Times New Roman"/>
          <w:i/>
        </w:rPr>
        <w:t>Słownik polskiej bajki ludowej</w:t>
      </w:r>
      <w:r w:rsidRPr="00483C2B">
        <w:rPr>
          <w:rFonts w:ascii="Times New Roman" w:hAnsi="Times New Roman" w:cs="Times New Roman"/>
        </w:rPr>
        <w:t>, red. V. Wróblewska, t. 3, Toruń 2018, s. 268</w:t>
      </w:r>
      <w:r w:rsidR="003F60A0">
        <w:rPr>
          <w:rFonts w:ascii="Times New Roman" w:hAnsi="Times New Roman" w:cs="Times New Roman"/>
        </w:rPr>
        <w:t>–</w:t>
      </w:r>
      <w:r w:rsidRPr="00483C2B">
        <w:rPr>
          <w:rFonts w:ascii="Times New Roman" w:hAnsi="Times New Roman" w:cs="Times New Roman"/>
        </w:rPr>
        <w:t xml:space="preserve">274. </w:t>
      </w:r>
    </w:p>
  </w:footnote>
  <w:footnote w:id="34">
    <w:p w:rsidR="00D57A93" w:rsidRPr="009B63E1"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m.in. W. Kopaliński, </w:t>
      </w:r>
      <w:r w:rsidRPr="00483C2B">
        <w:rPr>
          <w:rFonts w:ascii="Times New Roman" w:hAnsi="Times New Roman" w:cs="Times New Roman"/>
          <w:i/>
          <w:iCs/>
        </w:rPr>
        <w:t>Słownik symboli</w:t>
      </w:r>
      <w:r w:rsidRPr="00483C2B">
        <w:rPr>
          <w:rFonts w:ascii="Times New Roman" w:hAnsi="Times New Roman" w:cs="Times New Roman"/>
        </w:rPr>
        <w:t xml:space="preserve">, Warszawa 1990, hasło: </w:t>
      </w:r>
      <w:r w:rsidRPr="00483C2B">
        <w:rPr>
          <w:rFonts w:ascii="Times New Roman" w:hAnsi="Times New Roman" w:cs="Times New Roman"/>
          <w:i/>
          <w:iCs/>
        </w:rPr>
        <w:t>trzy</w:t>
      </w:r>
      <w:r w:rsidRPr="00483C2B">
        <w:rPr>
          <w:rFonts w:ascii="Times New Roman" w:hAnsi="Times New Roman" w:cs="Times New Roman"/>
        </w:rPr>
        <w:t>.</w:t>
      </w:r>
    </w:p>
  </w:footnote>
  <w:footnote w:id="35">
    <w:p w:rsidR="00D57A93" w:rsidRDefault="00483C2B">
      <w:pPr>
        <w:pStyle w:val="Tekstprzypisudolnego"/>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B. Kuczera-Chachulska, </w:t>
      </w:r>
      <w:r w:rsidRPr="00483C2B">
        <w:rPr>
          <w:rFonts w:ascii="Times New Roman" w:hAnsi="Times New Roman" w:cs="Times New Roman"/>
          <w:i/>
        </w:rPr>
        <w:t>O lirycznym wymiarze „Ucieczki”</w:t>
      </w:r>
      <w:r w:rsidRPr="00483C2B">
        <w:rPr>
          <w:rFonts w:ascii="Times New Roman" w:hAnsi="Times New Roman" w:cs="Times New Roman"/>
        </w:rPr>
        <w:t>, w: t</w:t>
      </w:r>
      <w:r w:rsidR="003F60A0">
        <w:rPr>
          <w:rFonts w:ascii="Times New Roman" w:hAnsi="Times New Roman" w:cs="Times New Roman"/>
        </w:rPr>
        <w:t>ejże</w:t>
      </w:r>
      <w:r w:rsidRPr="00483C2B">
        <w:rPr>
          <w:rFonts w:ascii="Times New Roman" w:hAnsi="Times New Roman" w:cs="Times New Roman"/>
        </w:rPr>
        <w:t xml:space="preserve">, </w:t>
      </w:r>
      <w:r w:rsidRPr="00483C2B">
        <w:rPr>
          <w:rFonts w:ascii="Times New Roman" w:hAnsi="Times New Roman" w:cs="Times New Roman"/>
          <w:i/>
        </w:rPr>
        <w:t>Przemiany form i postaw elegijnych w liryce polskiej XIX wieku</w:t>
      </w:r>
      <w:r w:rsidRPr="00483C2B">
        <w:rPr>
          <w:rFonts w:ascii="Times New Roman" w:hAnsi="Times New Roman" w:cs="Times New Roman"/>
        </w:rPr>
        <w:t>, Warszawa 2002, s. 133.</w:t>
      </w:r>
    </w:p>
  </w:footnote>
  <w:footnote w:id="36">
    <w:p w:rsidR="00D57A93" w:rsidRPr="003F60A0"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uwagi na temat kategorii prędkości zebrane w tomie </w:t>
      </w:r>
      <w:r w:rsidRPr="00483C2B">
        <w:rPr>
          <w:rFonts w:ascii="Times New Roman" w:hAnsi="Times New Roman" w:cs="Times New Roman"/>
          <w:i/>
          <w:iCs/>
        </w:rPr>
        <w:t>Szybko i szybciej. Eseje o pośpiechu w kulturze</w:t>
      </w:r>
      <w:r w:rsidRPr="00483C2B">
        <w:rPr>
          <w:rFonts w:ascii="Times New Roman" w:hAnsi="Times New Roman" w:cs="Times New Roman"/>
        </w:rPr>
        <w:t>, red. D. Siwicka, M. Bieńczyk, A. Nawarecki, Warszawa 1996.</w:t>
      </w:r>
    </w:p>
  </w:footnote>
  <w:footnote w:id="37">
    <w:p w:rsidR="00D57A93" w:rsidRPr="003F60A0" w:rsidRDefault="00483C2B">
      <w:pPr>
        <w:spacing w:after="0" w:line="240" w:lineRule="auto"/>
        <w:jc w:val="both"/>
        <w:rPr>
          <w:rFonts w:ascii="Times New Roman" w:hAnsi="Times New Roman" w:cs="Times New Roman"/>
        </w:rPr>
      </w:pPr>
      <w:r w:rsidRPr="00483C2B">
        <w:rPr>
          <w:rStyle w:val="Znakiprzypiswdolnych"/>
          <w:rFonts w:ascii="Times New Roman" w:hAnsi="Times New Roman" w:cs="Times New Roman"/>
        </w:rPr>
        <w:footnoteRef/>
      </w:r>
      <w:bookmarkStart w:id="5" w:name="_Hlk211112306_kopia_1"/>
      <w:r w:rsidRPr="00483C2B">
        <w:rPr>
          <w:rFonts w:ascii="Times New Roman" w:hAnsi="Times New Roman" w:cs="Times New Roman"/>
          <w:sz w:val="20"/>
          <w:szCs w:val="20"/>
        </w:rPr>
        <w:t>Sążeń staropolski wynosił 1,786 m, zaś nowopolski, który obowiązywał w latach 1819</w:t>
      </w:r>
      <w:r w:rsidR="003F60A0">
        <w:rPr>
          <w:rFonts w:ascii="Times New Roman" w:hAnsi="Times New Roman" w:cs="Times New Roman"/>
          <w:sz w:val="20"/>
          <w:szCs w:val="20"/>
        </w:rPr>
        <w:t>–</w:t>
      </w:r>
      <w:r w:rsidRPr="00483C2B">
        <w:rPr>
          <w:rFonts w:ascii="Times New Roman" w:hAnsi="Times New Roman" w:cs="Times New Roman"/>
          <w:sz w:val="20"/>
          <w:szCs w:val="20"/>
        </w:rPr>
        <w:t xml:space="preserve">1848, miał długość 1,728 m. </w:t>
      </w:r>
      <w:bookmarkEnd w:id="5"/>
      <w:r w:rsidRPr="00483C2B">
        <w:rPr>
          <w:rFonts w:ascii="Times New Roman" w:hAnsi="Times New Roman" w:cs="Times New Roman"/>
          <w:sz w:val="20"/>
          <w:szCs w:val="20"/>
        </w:rPr>
        <w:t>Sążeń litewski to 1,94 m.</w:t>
      </w:r>
    </w:p>
  </w:footnote>
  <w:footnote w:id="38">
    <w:p w:rsidR="00D57A93" w:rsidRPr="003F60A0"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Ł. Ginkowa, </w:t>
      </w:r>
      <w:r w:rsidRPr="00483C2B">
        <w:rPr>
          <w:rFonts w:ascii="Times New Roman" w:hAnsi="Times New Roman" w:cs="Times New Roman"/>
          <w:i/>
          <w:iCs/>
        </w:rPr>
        <w:t>„Koń ma duszę w sobie”</w:t>
      </w:r>
      <w:r w:rsidRPr="00483C2B">
        <w:rPr>
          <w:rFonts w:ascii="Times New Roman" w:hAnsi="Times New Roman" w:cs="Times New Roman"/>
        </w:rPr>
        <w:t>, Kraków 1988, s. 24.</w:t>
      </w:r>
    </w:p>
  </w:footnote>
  <w:footnote w:id="39">
    <w:p w:rsidR="00D57A93" w:rsidRPr="003F60A0"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M. Piechota, J. Lyszczyna, </w:t>
      </w:r>
      <w:r w:rsidRPr="00483C2B">
        <w:rPr>
          <w:rFonts w:ascii="Times New Roman" w:hAnsi="Times New Roman" w:cs="Times New Roman"/>
          <w:i/>
          <w:iCs/>
        </w:rPr>
        <w:t>Słownik Mickiewiczowski</w:t>
      </w:r>
      <w:r w:rsidRPr="00483C2B">
        <w:rPr>
          <w:rFonts w:ascii="Times New Roman" w:hAnsi="Times New Roman" w:cs="Times New Roman"/>
        </w:rPr>
        <w:t xml:space="preserve">, Katowice 2000, hasło: </w:t>
      </w:r>
      <w:r w:rsidRPr="00483C2B">
        <w:rPr>
          <w:rFonts w:ascii="Times New Roman" w:hAnsi="Times New Roman" w:cs="Times New Roman"/>
          <w:i/>
          <w:iCs/>
        </w:rPr>
        <w:t>łęk</w:t>
      </w:r>
      <w:r w:rsidRPr="00483C2B">
        <w:rPr>
          <w:rFonts w:ascii="Times New Roman" w:hAnsi="Times New Roman" w:cs="Times New Roman"/>
        </w:rPr>
        <w:t>, s. 191.</w:t>
      </w:r>
    </w:p>
  </w:footnote>
  <w:footnote w:id="40">
    <w:p w:rsidR="00D57A93" w:rsidRPr="003F60A0"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J. Słowacki, </w:t>
      </w:r>
      <w:r w:rsidRPr="00483C2B">
        <w:rPr>
          <w:rFonts w:ascii="Times New Roman" w:hAnsi="Times New Roman" w:cs="Times New Roman"/>
          <w:i/>
        </w:rPr>
        <w:t>Beniowski. Poema</w:t>
      </w:r>
      <w:r w:rsidRPr="00483C2B">
        <w:rPr>
          <w:rFonts w:ascii="Times New Roman" w:hAnsi="Times New Roman" w:cs="Times New Roman"/>
        </w:rPr>
        <w:t>, oprac. A. Kowalczykowa, wyd. 4 zm., Wrocław 1996, pieśń I, w</w:t>
      </w:r>
      <w:r w:rsidR="003F60A0">
        <w:rPr>
          <w:rFonts w:ascii="Times New Roman" w:hAnsi="Times New Roman" w:cs="Times New Roman"/>
        </w:rPr>
        <w:t>.</w:t>
      </w:r>
      <w:r w:rsidRPr="00483C2B">
        <w:rPr>
          <w:rFonts w:ascii="Times New Roman" w:hAnsi="Times New Roman" w:cs="Times New Roman"/>
        </w:rPr>
        <w:t xml:space="preserve"> 649</w:t>
      </w:r>
      <w:r w:rsidR="003F60A0">
        <w:rPr>
          <w:rFonts w:ascii="Times New Roman" w:hAnsi="Times New Roman" w:cs="Times New Roman"/>
        </w:rPr>
        <w:t>–</w:t>
      </w:r>
      <w:r w:rsidRPr="00483C2B">
        <w:rPr>
          <w:rFonts w:ascii="Times New Roman" w:hAnsi="Times New Roman" w:cs="Times New Roman"/>
        </w:rPr>
        <w:t xml:space="preserve">650: „Podziękowawszy więc Bogu, że tylko / Dostałem </w:t>
      </w:r>
      <w:r w:rsidRPr="00483C2B">
        <w:rPr>
          <w:rFonts w:ascii="Times New Roman" w:hAnsi="Times New Roman" w:cs="Times New Roman"/>
          <w:i/>
        </w:rPr>
        <w:t>Złoty</w:t>
      </w:r>
      <w:r w:rsidR="003F60A0">
        <w:rPr>
          <w:rFonts w:ascii="Times New Roman" w:hAnsi="Times New Roman" w:cs="Times New Roman"/>
          <w:i/>
        </w:rPr>
        <w:t>m</w:t>
      </w:r>
      <w:r w:rsidRPr="00483C2B">
        <w:rPr>
          <w:rFonts w:ascii="Times New Roman" w:hAnsi="Times New Roman" w:cs="Times New Roman"/>
          <w:i/>
        </w:rPr>
        <w:t xml:space="preserve"> ołtarzykiem</w:t>
      </w:r>
      <w:r w:rsidRPr="00483C2B">
        <w:rPr>
          <w:rFonts w:ascii="Times New Roman" w:hAnsi="Times New Roman" w:cs="Times New Roman"/>
        </w:rPr>
        <w:t>, który / Każdą klamerką mię ukłuł jak szpilką”.</w:t>
      </w:r>
    </w:p>
  </w:footnote>
  <w:footnote w:id="41">
    <w:p w:rsidR="00D57A93" w:rsidRPr="00651001"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Bożena Popiołek, biografka kobiecego świata rzeczy, wymienia m.in. przedmioty przeznaczone do robót(ek) domowych: warsztaciki tkackie, nawetki, szydełka, szpilki, igielniki, naparstki, nożyczki, klocki do koronek</w:t>
      </w:r>
      <w:r w:rsidR="003F60A0">
        <w:rPr>
          <w:rFonts w:ascii="Times New Roman" w:hAnsi="Times New Roman" w:cs="Times New Roman"/>
        </w:rPr>
        <w:t xml:space="preserve"> (</w:t>
      </w:r>
      <w:r w:rsidRPr="00483C2B">
        <w:rPr>
          <w:rFonts w:ascii="Times New Roman" w:hAnsi="Times New Roman" w:cs="Times New Roman"/>
          <w:i/>
          <w:iCs/>
        </w:rPr>
        <w:t>Zpoczucia piękna, z potrzeby posiadania. Kobiecy świat rzeczy w osiemnastowiecznej Rzeczypospolitej</w:t>
      </w:r>
      <w:r w:rsidRPr="00483C2B">
        <w:rPr>
          <w:rFonts w:ascii="Times New Roman" w:hAnsi="Times New Roman" w:cs="Times New Roman"/>
        </w:rPr>
        <w:t>, Warszawa 2024, zwłaszcza podrozdz</w:t>
      </w:r>
      <w:r w:rsidR="007866AD">
        <w:rPr>
          <w:rFonts w:ascii="Times New Roman" w:hAnsi="Times New Roman" w:cs="Times New Roman"/>
        </w:rPr>
        <w:t>.</w:t>
      </w:r>
      <w:r w:rsidRPr="00483C2B">
        <w:rPr>
          <w:rFonts w:ascii="Times New Roman" w:hAnsi="Times New Roman" w:cs="Times New Roman"/>
          <w:i/>
          <w:iCs/>
        </w:rPr>
        <w:t>Igielniczki jadwiżki</w:t>
      </w:r>
      <w:r w:rsidRPr="00483C2B">
        <w:rPr>
          <w:rFonts w:ascii="Times New Roman" w:hAnsi="Times New Roman" w:cs="Times New Roman"/>
        </w:rPr>
        <w:t>).</w:t>
      </w:r>
    </w:p>
  </w:footnote>
  <w:footnote w:id="42">
    <w:p w:rsidR="00D57A93" w:rsidRPr="00651001"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E. Majkowski, </w:t>
      </w:r>
      <w:r w:rsidRPr="00483C2B">
        <w:rPr>
          <w:rFonts w:ascii="Times New Roman" w:hAnsi="Times New Roman" w:cs="Times New Roman"/>
          <w:i/>
          <w:iCs/>
        </w:rPr>
        <w:t>Oprawy sakwowe. Przyczynek do historii introligatorstwa u schyłku wieków średnich</w:t>
      </w:r>
      <w:r w:rsidRPr="00483C2B">
        <w:rPr>
          <w:rFonts w:ascii="Times New Roman" w:hAnsi="Times New Roman" w:cs="Times New Roman"/>
        </w:rPr>
        <w:t>, Poznań 1932, s. 5.</w:t>
      </w:r>
    </w:p>
  </w:footnote>
  <w:footnote w:id="43">
    <w:p w:rsidR="00D57A93" w:rsidRDefault="00483C2B">
      <w:pPr>
        <w:pStyle w:val="Tekstprzypisudolnego"/>
        <w:jc w:val="both"/>
        <w:rPr>
          <w:rFonts w:ascii="Times New Roman" w:hAnsi="Times New Roman" w:cs="Times New Roman"/>
          <w:i/>
          <w:iCs/>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U. Borkowska OSV, </w:t>
      </w:r>
      <w:r w:rsidRPr="00483C2B">
        <w:rPr>
          <w:rFonts w:ascii="Times New Roman" w:hAnsi="Times New Roman" w:cs="Times New Roman"/>
          <w:i/>
        </w:rPr>
        <w:t>Królewskie modlitewniki. Studium z kultury religijnej epoki Jagiellonów (XV i początek XVI wieku)</w:t>
      </w:r>
      <w:r w:rsidRPr="00483C2B">
        <w:rPr>
          <w:rFonts w:ascii="Times New Roman" w:hAnsi="Times New Roman" w:cs="Times New Roman"/>
        </w:rPr>
        <w:t xml:space="preserve">, Lublin 1999, s. 50. Bibliografia dotycząca dziejów i form tegumentologii </w:t>
      </w:r>
      <w:r w:rsidRPr="00483C2B">
        <w:rPr>
          <w:rFonts w:ascii="Times New Roman" w:hAnsi="Times New Roman" w:cs="Times New Roman"/>
          <w:i/>
        </w:rPr>
        <w:t xml:space="preserve">– </w:t>
      </w:r>
      <w:r w:rsidRPr="00483C2B">
        <w:rPr>
          <w:rFonts w:ascii="Times New Roman" w:hAnsi="Times New Roman" w:cs="Times New Roman"/>
        </w:rPr>
        <w:t>oprawoznawstwa (</w:t>
      </w:r>
      <w:r w:rsidRPr="00483C2B">
        <w:rPr>
          <w:rFonts w:ascii="Times New Roman" w:hAnsi="Times New Roman" w:cs="Times New Roman"/>
          <w:i/>
        </w:rPr>
        <w:t>bookbinding</w:t>
      </w:r>
      <w:r w:rsidRPr="00483C2B">
        <w:rPr>
          <w:rFonts w:ascii="Times New Roman" w:hAnsi="Times New Roman" w:cs="Times New Roman"/>
        </w:rPr>
        <w:t>,</w:t>
      </w:r>
      <w:r w:rsidRPr="00483C2B">
        <w:rPr>
          <w:rFonts w:ascii="Times New Roman" w:hAnsi="Times New Roman" w:cs="Times New Roman"/>
          <w:i/>
        </w:rPr>
        <w:t xml:space="preserve"> bibliopegy</w:t>
      </w:r>
      <w:r w:rsidRPr="00483C2B">
        <w:rPr>
          <w:rFonts w:ascii="Times New Roman" w:hAnsi="Times New Roman" w:cs="Times New Roman"/>
        </w:rPr>
        <w:t xml:space="preserve">), w szczególności opraw sakwowych, m.in. w: M.J. Smith, </w:t>
      </w:r>
      <w:r w:rsidRPr="00483C2B">
        <w:rPr>
          <w:rFonts w:ascii="Times New Roman" w:hAnsi="Times New Roman" w:cs="Times New Roman"/>
          <w:i/>
          <w:iCs/>
        </w:rPr>
        <w:t>The Medieval Girdle Book</w:t>
      </w:r>
      <w:r w:rsidRPr="00483C2B">
        <w:rPr>
          <w:rFonts w:ascii="Times New Roman" w:hAnsi="Times New Roman" w:cs="Times New Roman"/>
        </w:rPr>
        <w:t xml:space="preserve">, New Castle 2017. Zob. </w:t>
      </w:r>
      <w:r w:rsidRPr="00483C2B">
        <w:rPr>
          <w:rFonts w:ascii="Times New Roman" w:hAnsi="Times New Roman" w:cs="Times New Roman"/>
          <w:i/>
        </w:rPr>
        <w:t>Tegumentologia polska dzisiaj</w:t>
      </w:r>
      <w:r w:rsidRPr="00483C2B">
        <w:rPr>
          <w:rFonts w:ascii="Times New Roman" w:hAnsi="Times New Roman" w:cs="Times New Roman"/>
        </w:rPr>
        <w:t>, red. A. Wagner, Toruń 2015</w:t>
      </w:r>
      <w:r w:rsidR="00651001">
        <w:rPr>
          <w:rFonts w:ascii="Times New Roman" w:hAnsi="Times New Roman" w:cs="Times New Roman"/>
          <w:iCs/>
        </w:rPr>
        <w:t>.</w:t>
      </w:r>
    </w:p>
  </w:footnote>
  <w:footnote w:id="44">
    <w:p w:rsidR="00D57A93" w:rsidRDefault="005C6F2E">
      <w:pPr>
        <w:pStyle w:val="Tekstprzypisudolnego"/>
        <w:jc w:val="both"/>
        <w:rPr>
          <w:rFonts w:ascii="Times New Roman" w:hAnsi="Times New Roman" w:cs="Times New Roman"/>
        </w:rPr>
      </w:pPr>
      <w:r>
        <w:rPr>
          <w:rStyle w:val="Znakiprzypiswdolnych"/>
        </w:rPr>
        <w:footnoteRef/>
      </w:r>
      <w:r>
        <w:rPr>
          <w:rFonts w:ascii="Times New Roman" w:hAnsi="Times New Roman" w:cs="Times New Roman"/>
        </w:rPr>
        <w:t xml:space="preserve"> H. Szwejkowska, </w:t>
      </w:r>
      <w:r>
        <w:rPr>
          <w:rFonts w:ascii="Times New Roman" w:hAnsi="Times New Roman" w:cs="Times New Roman"/>
          <w:i/>
        </w:rPr>
        <w:t>Książka drukowana XV – XVIII wieku. Zarys historyczny</w:t>
      </w:r>
      <w:r>
        <w:rPr>
          <w:rFonts w:ascii="Times New Roman" w:hAnsi="Times New Roman" w:cs="Times New Roman"/>
        </w:rPr>
        <w:t>, wyd. 4 popr., Wrocław 1983, s. 277.</w:t>
      </w:r>
    </w:p>
  </w:footnote>
  <w:footnote w:id="45">
    <w:p w:rsidR="00D57A93" w:rsidRDefault="005C6F2E">
      <w:pPr>
        <w:pStyle w:val="Tekstprzypisudolnego"/>
        <w:jc w:val="both"/>
        <w:rPr>
          <w:rFonts w:ascii="Times New Roman" w:hAnsi="Times New Roman" w:cs="Times New Roman"/>
        </w:rPr>
      </w:pPr>
      <w:r>
        <w:rPr>
          <w:rStyle w:val="Znakiprzypiswdolnych"/>
        </w:rPr>
        <w:footnoteRef/>
      </w:r>
      <w:r>
        <w:rPr>
          <w:rFonts w:ascii="Times New Roman" w:hAnsi="Times New Roman" w:cs="Times New Roman"/>
        </w:rPr>
        <w:t xml:space="preserve"> E. Pokorzyńska, M. Pronobis-Brzezińska, A. Wagner, </w:t>
      </w:r>
      <w:r>
        <w:rPr>
          <w:rFonts w:ascii="Times New Roman" w:hAnsi="Times New Roman" w:cs="Times New Roman"/>
          <w:i/>
          <w:iCs/>
        </w:rPr>
        <w:t>Leksykon oprawoznawczy</w:t>
      </w:r>
      <w:r>
        <w:rPr>
          <w:rFonts w:ascii="Times New Roman" w:hAnsi="Times New Roman" w:cs="Times New Roman"/>
        </w:rPr>
        <w:t xml:space="preserve">, Bydgoszcz 2023, hasło: </w:t>
      </w:r>
      <w:r>
        <w:rPr>
          <w:rFonts w:ascii="Times New Roman" w:hAnsi="Times New Roman" w:cs="Times New Roman"/>
          <w:i/>
          <w:iCs/>
        </w:rPr>
        <w:t>sakwowe oprawy</w:t>
      </w:r>
      <w:r>
        <w:rPr>
          <w:rFonts w:ascii="Times New Roman" w:hAnsi="Times New Roman" w:cs="Times New Roman"/>
        </w:rPr>
        <w:t xml:space="preserve">, </w:t>
      </w:r>
      <w:hyperlink r:id="rId1">
        <w:r w:rsidR="00D57A93">
          <w:rPr>
            <w:rStyle w:val="Hipercze"/>
            <w:rFonts w:ascii="Times New Roman" w:hAnsi="Times New Roman" w:cs="Times New Roman"/>
            <w:color w:val="auto"/>
          </w:rPr>
          <w:t>http://leksykon.oprawoznawczy.ukw.edu.pl/index.php?title=Sakwowe_oprawy</w:t>
        </w:r>
      </w:hyperlink>
      <w:r>
        <w:rPr>
          <w:rFonts w:ascii="Times New Roman" w:hAnsi="Times New Roman" w:cs="Times New Roman"/>
        </w:rPr>
        <w:t xml:space="preserve"> (d.d. 2.10. 2024).</w:t>
      </w:r>
    </w:p>
  </w:footnote>
  <w:footnote w:id="46">
    <w:p w:rsidR="00D57A93" w:rsidRDefault="005C6F2E">
      <w:pPr>
        <w:pStyle w:val="Tekstprzypisudolnego"/>
        <w:jc w:val="both"/>
      </w:pPr>
      <w:r>
        <w:rPr>
          <w:rStyle w:val="Znakiprzypiswdolnych"/>
        </w:rPr>
        <w:footnoteRef/>
      </w:r>
      <w:r>
        <w:rPr>
          <w:rFonts w:ascii="Times New Roman" w:hAnsi="Times New Roman" w:cs="Times New Roman"/>
        </w:rPr>
        <w:t xml:space="preserve"> Na wystawie „Oprawy gotyckie XIII–XVI wieku ze zbiorów toruńskich”, zorganizowanej w Galerii Sztuki Gotyckiej Ratusza Staromiejskiego w Toruniu (14 grudnia 2024 – 3 marca 2025), w części </w:t>
      </w:r>
      <w:r>
        <w:rPr>
          <w:rFonts w:ascii="Times New Roman" w:hAnsi="Times New Roman" w:cs="Times New Roman"/>
          <w:i/>
          <w:iCs/>
        </w:rPr>
        <w:t>Dewocja i luksus</w:t>
      </w:r>
      <w:r>
        <w:rPr>
          <w:rFonts w:ascii="Times New Roman" w:hAnsi="Times New Roman" w:cs="Times New Roman"/>
        </w:rPr>
        <w:t xml:space="preserve"> zaprezentowano modlitewnik z psalmami zaopatrzony pierwotnie w unikalną oprawę sakwową. Zob. </w:t>
      </w:r>
      <w:r>
        <w:rPr>
          <w:rFonts w:ascii="Times New Roman" w:hAnsi="Times New Roman" w:cs="Times New Roman"/>
          <w:i/>
          <w:iCs/>
        </w:rPr>
        <w:t>Oprawy gotyckie XIII–XVI wieku ze zbiorów toruńskich. Katalog wystawy w Muzeum Okręgowym w Toruniu, grudzień 2024–luty 2025</w:t>
      </w:r>
      <w:r>
        <w:rPr>
          <w:rFonts w:ascii="Times New Roman" w:hAnsi="Times New Roman" w:cs="Times New Roman"/>
        </w:rPr>
        <w:t>, oprac. A. Wagner, współpraca: M. Awianowicz, M. Czyżak, B. Madajewska, K. Nierzwicki, Toruń 2024, s. 202-203. Modlitewnik należał do Doroty, królewny duńskiej i pierwszej małżonki księcia Albrechta Hohenzollerna (zm. 1547).</w:t>
      </w:r>
    </w:p>
  </w:footnote>
  <w:footnote w:id="47">
    <w:p w:rsidR="00D57A93" w:rsidRDefault="005C6F2E">
      <w:pPr>
        <w:pStyle w:val="Tekstprzypisudolnego"/>
        <w:jc w:val="both"/>
        <w:rPr>
          <w:rFonts w:ascii="Times New Roman" w:hAnsi="Times New Roman" w:cs="Times New Roman"/>
          <w:i/>
        </w:rPr>
      </w:pPr>
      <w:r>
        <w:rPr>
          <w:rStyle w:val="Znakiprzypiswdolnych"/>
        </w:rPr>
        <w:footnoteRef/>
      </w:r>
      <w:r>
        <w:rPr>
          <w:rFonts w:ascii="Times New Roman" w:hAnsi="Times New Roman" w:cs="Times New Roman"/>
        </w:rPr>
        <w:t xml:space="preserve"> A. Mickiewicz, </w:t>
      </w:r>
      <w:r>
        <w:rPr>
          <w:rFonts w:ascii="Times New Roman" w:hAnsi="Times New Roman" w:cs="Times New Roman"/>
          <w:i/>
        </w:rPr>
        <w:t>Pan Tadeusz</w:t>
      </w:r>
      <w:r>
        <w:rPr>
          <w:rFonts w:ascii="Times New Roman" w:hAnsi="Times New Roman" w:cs="Times New Roman"/>
        </w:rPr>
        <w:t xml:space="preserve">, dz. cyt., ks. I, w. 868-872. „Już sam fakt znalezienia się tego modlitewnika w epopei narodowej czyni zeń przedmiot godny pieczołowitej uwagi. Choć Mickiewicz użył jego tytułu zaledwie w porównaniu („trybunalska wokanda” jest </w:t>
      </w:r>
      <w:r>
        <w:rPr>
          <w:rFonts w:ascii="Times New Roman" w:hAnsi="Times New Roman" w:cs="Times New Roman"/>
          <w:spacing w:val="20"/>
        </w:rPr>
        <w:t>jak</w:t>
      </w:r>
      <w:r>
        <w:rPr>
          <w:rFonts w:ascii="Times New Roman" w:hAnsi="Times New Roman" w:cs="Times New Roman"/>
          <w:i/>
        </w:rPr>
        <w:t>Ołtarzyk złoty</w:t>
      </w:r>
      <w:r>
        <w:rPr>
          <w:rFonts w:ascii="Times New Roman" w:hAnsi="Times New Roman" w:cs="Times New Roman"/>
        </w:rPr>
        <w:t xml:space="preserve">), wzmacniając sens przenośny poprzez zestawienie dwóch przeciwstawnych rodzajów tekstów (świeckiego i religijnego), to jednak poświadczył jego ważność dla ówczesnych. „Książeczka” ta w Mickiewiczowskiej narracji staje się przedmiotem symbolicznym wręcz, stanowiącym element powszechnie zrozumiałego kodu religijno-kulturowego”. W. Tomaszewska, </w:t>
      </w:r>
      <w:r>
        <w:rPr>
          <w:rFonts w:ascii="Times New Roman" w:hAnsi="Times New Roman" w:cs="Times New Roman"/>
          <w:i/>
        </w:rPr>
        <w:t>Modlitwy do Bożej Opatrzności. O „świętej i osobliwej” Bożej Opatrzności w modlitewniku „Złoty ołtarz” z 1721 roku</w:t>
      </w:r>
      <w:r>
        <w:rPr>
          <w:rFonts w:ascii="Times New Roman" w:hAnsi="Times New Roman" w:cs="Times New Roman"/>
        </w:rPr>
        <w:t>, w: </w:t>
      </w:r>
      <w:r>
        <w:rPr>
          <w:rFonts w:ascii="Times New Roman" w:hAnsi="Times New Roman" w:cs="Times New Roman"/>
          <w:i/>
          <w:iCs/>
        </w:rPr>
        <w:t>Pod skrzydłami Bożej Opatrzności</w:t>
      </w:r>
      <w:r>
        <w:rPr>
          <w:rFonts w:ascii="Times New Roman" w:hAnsi="Times New Roman" w:cs="Times New Roman"/>
        </w:rPr>
        <w:t>, red. ks. R. Bartnicki, M. Ryś, o. J. Salij, Marki 2007, s. 163.</w:t>
      </w:r>
    </w:p>
  </w:footnote>
  <w:footnote w:id="48">
    <w:p w:rsidR="00D57A93" w:rsidRDefault="005C6F2E">
      <w:pPr>
        <w:pStyle w:val="Tekstprzypisudolnego"/>
        <w:rPr>
          <w:rFonts w:ascii="Times New Roman" w:hAnsi="Times New Roman" w:cs="Times New Roman"/>
        </w:rPr>
      </w:pPr>
      <w:r>
        <w:rPr>
          <w:rStyle w:val="Znakiprzypiswdolnych"/>
        </w:rPr>
        <w:footnoteRef/>
      </w:r>
      <w:r>
        <w:rPr>
          <w:rFonts w:ascii="Times New Roman" w:hAnsi="Times New Roman" w:cs="Times New Roman"/>
          <w:i/>
          <w:iCs/>
        </w:rPr>
        <w:t>Słownik języka Adama Mickiewicza</w:t>
      </w:r>
      <w:r>
        <w:rPr>
          <w:rFonts w:ascii="Times New Roman" w:hAnsi="Times New Roman" w:cs="Times New Roman"/>
        </w:rPr>
        <w:t xml:space="preserve">, red. K. Górski, S. Hrabec, t. 5, Wrocław 1967, s. 563, hasło: </w:t>
      </w:r>
      <w:r>
        <w:rPr>
          <w:rFonts w:ascii="Times New Roman" w:hAnsi="Times New Roman" w:cs="Times New Roman"/>
          <w:i/>
          <w:iCs/>
        </w:rPr>
        <w:t>ołtarzyk</w:t>
      </w:r>
      <w:r w:rsidR="00483C2B" w:rsidRPr="00483C2B">
        <w:rPr>
          <w:rFonts w:ascii="Times New Roman" w:hAnsi="Times New Roman" w:cs="Times New Roman"/>
        </w:rPr>
        <w:t>.</w:t>
      </w:r>
    </w:p>
  </w:footnote>
  <w:footnote w:id="49">
    <w:p w:rsidR="00483C2B" w:rsidRDefault="00483C2B" w:rsidP="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E. Lijewska, </w:t>
      </w:r>
      <w:r w:rsidRPr="00483C2B">
        <w:rPr>
          <w:rFonts w:ascii="Times New Roman" w:hAnsi="Times New Roman" w:cs="Times New Roman"/>
          <w:i/>
          <w:iCs/>
        </w:rPr>
        <w:t>Litwa nad Wartą? Wokół pierwszego pomysłu „Pana Tadeusza”</w:t>
      </w:r>
      <w:r w:rsidRPr="00483C2B">
        <w:rPr>
          <w:rFonts w:ascii="Times New Roman" w:hAnsi="Times New Roman" w:cs="Times New Roman"/>
        </w:rPr>
        <w:t>, „Polonistyka. Innowacje” 2019, nr 9.</w:t>
      </w:r>
    </w:p>
  </w:footnote>
  <w:footnote w:id="50">
    <w:p w:rsidR="00483C2B"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Zob. L. Suchanek, </w:t>
      </w:r>
      <w:r w:rsidRPr="00483C2B">
        <w:rPr>
          <w:rFonts w:ascii="Times New Roman" w:hAnsi="Times New Roman" w:cs="Times New Roman"/>
          <w:i/>
        </w:rPr>
        <w:t>Wątek Lenory w balladzie polskiej i rosyjskiej (Mickiewicz, Żukowski, Katienin</w:t>
      </w:r>
      <w:r w:rsidRPr="00483C2B">
        <w:rPr>
          <w:rFonts w:ascii="Times New Roman" w:hAnsi="Times New Roman" w:cs="Times New Roman"/>
        </w:rPr>
        <w:t xml:space="preserve">), w: </w:t>
      </w:r>
      <w:r w:rsidRPr="00483C2B">
        <w:rPr>
          <w:rFonts w:ascii="Times New Roman" w:hAnsi="Times New Roman" w:cs="Times New Roman"/>
          <w:i/>
        </w:rPr>
        <w:t>Spotkania literackie. Z dziejów powiązań polsko-rosyjskich w dobie romantyzmu i neoromantyzmu</w:t>
      </w:r>
      <w:r w:rsidRPr="00483C2B">
        <w:rPr>
          <w:rFonts w:ascii="Times New Roman" w:hAnsi="Times New Roman" w:cs="Times New Roman"/>
        </w:rPr>
        <w:t xml:space="preserve">, red. B. Galster, J. Kamionkowa, A. Piorunowa, Wrocław 1973, s. 57: „Dziewczyna z </w:t>
      </w:r>
      <w:r w:rsidRPr="00483C2B">
        <w:rPr>
          <w:rFonts w:ascii="Times New Roman" w:hAnsi="Times New Roman" w:cs="Times New Roman"/>
          <w:i/>
        </w:rPr>
        <w:t xml:space="preserve">Ucieczki </w:t>
      </w:r>
      <w:r w:rsidRPr="00483C2B">
        <w:rPr>
          <w:rFonts w:ascii="Times New Roman" w:hAnsi="Times New Roman" w:cs="Times New Roman"/>
        </w:rPr>
        <w:t>zostanie ukarana, gdyż straciła wiarę, nie szukała ukojenia w modlitwie, wybrała gusła”.</w:t>
      </w:r>
    </w:p>
  </w:footnote>
  <w:footnote w:id="51">
    <w:p w:rsidR="00483C2B" w:rsidRDefault="00483C2B">
      <w:pPr>
        <w:pStyle w:val="Tekstprzypisudolnego"/>
        <w:jc w:val="both"/>
        <w:rPr>
          <w:rFonts w:ascii="Times New Roman" w:hAnsi="Times New Roman" w:cs="Times New Roman"/>
        </w:rPr>
      </w:pPr>
      <w:r w:rsidRPr="00483C2B">
        <w:rPr>
          <w:rStyle w:val="Znakiprzypiswdolnych"/>
          <w:rFonts w:ascii="Times New Roman" w:hAnsi="Times New Roman" w:cs="Times New Roman"/>
        </w:rPr>
        <w:footnoteRef/>
      </w:r>
      <w:r w:rsidRPr="00483C2B">
        <w:rPr>
          <w:rFonts w:ascii="Times New Roman" w:hAnsi="Times New Roman" w:cs="Times New Roman"/>
        </w:rPr>
        <w:t xml:space="preserve"> W. Borowy, </w:t>
      </w:r>
      <w:r w:rsidRPr="00483C2B">
        <w:rPr>
          <w:rFonts w:ascii="Times New Roman" w:hAnsi="Times New Roman" w:cs="Times New Roman"/>
          <w:i/>
        </w:rPr>
        <w:t>O „Ucieczce” Mickiewicza</w:t>
      </w:r>
      <w:r w:rsidRPr="00483C2B">
        <w:rPr>
          <w:rFonts w:ascii="Times New Roman" w:hAnsi="Times New Roman" w:cs="Times New Roman"/>
        </w:rPr>
        <w:t>, „Pamiętnik Literacki” 1956,</w:t>
      </w:r>
      <w:r w:rsidR="00426866">
        <w:rPr>
          <w:rFonts w:ascii="Times New Roman" w:hAnsi="Times New Roman" w:cs="Times New Roman"/>
        </w:rPr>
        <w:t xml:space="preserve"> (zeszyt specjalny),</w:t>
      </w:r>
      <w:r w:rsidRPr="00483C2B">
        <w:rPr>
          <w:rFonts w:ascii="Times New Roman" w:hAnsi="Times New Roman" w:cs="Times New Roman"/>
        </w:rPr>
        <w:t xml:space="preserve"> s. 158.</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z Chlewiński">
    <w15:presenceInfo w15:providerId="None" w15:userId="Tomasz Chlew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D57A93"/>
    <w:rsid w:val="001637C7"/>
    <w:rsid w:val="001702D5"/>
    <w:rsid w:val="0022788F"/>
    <w:rsid w:val="002633FC"/>
    <w:rsid w:val="00266938"/>
    <w:rsid w:val="002A41FB"/>
    <w:rsid w:val="003213A7"/>
    <w:rsid w:val="003F60A0"/>
    <w:rsid w:val="00426866"/>
    <w:rsid w:val="00426E69"/>
    <w:rsid w:val="00483C2B"/>
    <w:rsid w:val="0059053B"/>
    <w:rsid w:val="005A06CC"/>
    <w:rsid w:val="005C6F2E"/>
    <w:rsid w:val="00624F42"/>
    <w:rsid w:val="00651001"/>
    <w:rsid w:val="00687735"/>
    <w:rsid w:val="0071339B"/>
    <w:rsid w:val="007866AD"/>
    <w:rsid w:val="007B24D5"/>
    <w:rsid w:val="00807EA9"/>
    <w:rsid w:val="008724FA"/>
    <w:rsid w:val="00897B0D"/>
    <w:rsid w:val="00981068"/>
    <w:rsid w:val="009A73EA"/>
    <w:rsid w:val="009B63E1"/>
    <w:rsid w:val="00A00C72"/>
    <w:rsid w:val="00AC35D5"/>
    <w:rsid w:val="00AD15E1"/>
    <w:rsid w:val="00BB3939"/>
    <w:rsid w:val="00CA2A43"/>
    <w:rsid w:val="00CC7AD7"/>
    <w:rsid w:val="00D212CE"/>
    <w:rsid w:val="00D57A93"/>
    <w:rsid w:val="00ED0A7B"/>
    <w:rsid w:val="00F518FB"/>
    <w:rsid w:val="00FF46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2A5A"/>
    <w:pPr>
      <w:spacing w:after="200" w:line="276" w:lineRule="auto"/>
    </w:pPr>
    <w:rPr>
      <w:rFonts w:ascii="Aptos" w:eastAsia="Aptos" w:hAnsi="Aptos"/>
      <w:kern w:val="0"/>
    </w:rPr>
  </w:style>
  <w:style w:type="paragraph" w:styleId="Nagwek1">
    <w:name w:val="heading 1"/>
    <w:basedOn w:val="Normalny"/>
    <w:next w:val="Normalny"/>
    <w:link w:val="Nagwek1Znak"/>
    <w:uiPriority w:val="9"/>
    <w:qFormat/>
    <w:rsid w:val="00CE2A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Nagwek2">
    <w:name w:val="heading 2"/>
    <w:basedOn w:val="Normalny"/>
    <w:next w:val="Normalny"/>
    <w:link w:val="Nagwek2Znak"/>
    <w:uiPriority w:val="9"/>
    <w:semiHidden/>
    <w:unhideWhenUsed/>
    <w:qFormat/>
    <w:rsid w:val="00CE2A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Nagwek3">
    <w:name w:val="heading 3"/>
    <w:basedOn w:val="Normalny"/>
    <w:next w:val="Normalny"/>
    <w:link w:val="Nagwek3Znak"/>
    <w:uiPriority w:val="9"/>
    <w:semiHidden/>
    <w:unhideWhenUsed/>
    <w:qFormat/>
    <w:rsid w:val="00CE2A5A"/>
    <w:pPr>
      <w:keepNext/>
      <w:keepLines/>
      <w:spacing w:before="160" w:after="80" w:line="259" w:lineRule="auto"/>
      <w:outlineLvl w:val="2"/>
    </w:pPr>
    <w:rPr>
      <w:rFonts w:eastAsiaTheme="majorEastAsia" w:cstheme="majorBidi"/>
      <w:color w:val="0F4761" w:themeColor="accent1" w:themeShade="BF"/>
      <w:kern w:val="2"/>
      <w:sz w:val="28"/>
      <w:szCs w:val="28"/>
    </w:rPr>
  </w:style>
  <w:style w:type="paragraph" w:styleId="Nagwek4">
    <w:name w:val="heading 4"/>
    <w:basedOn w:val="Normalny"/>
    <w:next w:val="Normalny"/>
    <w:link w:val="Nagwek4Znak"/>
    <w:uiPriority w:val="9"/>
    <w:semiHidden/>
    <w:unhideWhenUsed/>
    <w:qFormat/>
    <w:rsid w:val="00CE2A5A"/>
    <w:pPr>
      <w:keepNext/>
      <w:keepLines/>
      <w:spacing w:before="80" w:after="40" w:line="259" w:lineRule="auto"/>
      <w:outlineLvl w:val="3"/>
    </w:pPr>
    <w:rPr>
      <w:rFonts w:eastAsiaTheme="majorEastAsia" w:cstheme="majorBidi"/>
      <w:i/>
      <w:iCs/>
      <w:color w:val="0F4761" w:themeColor="accent1" w:themeShade="BF"/>
      <w:kern w:val="2"/>
    </w:rPr>
  </w:style>
  <w:style w:type="paragraph" w:styleId="Nagwek5">
    <w:name w:val="heading 5"/>
    <w:basedOn w:val="Normalny"/>
    <w:next w:val="Normalny"/>
    <w:link w:val="Nagwek5Znak"/>
    <w:uiPriority w:val="9"/>
    <w:semiHidden/>
    <w:unhideWhenUsed/>
    <w:qFormat/>
    <w:rsid w:val="00CE2A5A"/>
    <w:pPr>
      <w:keepNext/>
      <w:keepLines/>
      <w:spacing w:before="80" w:after="40" w:line="259" w:lineRule="auto"/>
      <w:outlineLvl w:val="4"/>
    </w:pPr>
    <w:rPr>
      <w:rFonts w:eastAsiaTheme="majorEastAsia" w:cstheme="majorBidi"/>
      <w:color w:val="0F4761" w:themeColor="accent1" w:themeShade="BF"/>
      <w:kern w:val="2"/>
    </w:rPr>
  </w:style>
  <w:style w:type="paragraph" w:styleId="Nagwek6">
    <w:name w:val="heading 6"/>
    <w:basedOn w:val="Normalny"/>
    <w:next w:val="Normalny"/>
    <w:link w:val="Nagwek6Znak"/>
    <w:uiPriority w:val="9"/>
    <w:semiHidden/>
    <w:unhideWhenUsed/>
    <w:qFormat/>
    <w:rsid w:val="00CE2A5A"/>
    <w:pPr>
      <w:keepNext/>
      <w:keepLines/>
      <w:spacing w:before="40" w:after="0" w:line="259" w:lineRule="auto"/>
      <w:outlineLvl w:val="5"/>
    </w:pPr>
    <w:rPr>
      <w:rFonts w:eastAsiaTheme="majorEastAsia" w:cstheme="majorBidi"/>
      <w:i/>
      <w:iCs/>
      <w:color w:val="595959" w:themeColor="text1" w:themeTint="A6"/>
      <w:kern w:val="2"/>
    </w:rPr>
  </w:style>
  <w:style w:type="paragraph" w:styleId="Nagwek7">
    <w:name w:val="heading 7"/>
    <w:basedOn w:val="Normalny"/>
    <w:next w:val="Normalny"/>
    <w:link w:val="Nagwek7Znak"/>
    <w:uiPriority w:val="9"/>
    <w:semiHidden/>
    <w:unhideWhenUsed/>
    <w:qFormat/>
    <w:rsid w:val="00CE2A5A"/>
    <w:pPr>
      <w:keepNext/>
      <w:keepLines/>
      <w:spacing w:before="40" w:after="0" w:line="259" w:lineRule="auto"/>
      <w:outlineLvl w:val="6"/>
    </w:pPr>
    <w:rPr>
      <w:rFonts w:eastAsiaTheme="majorEastAsia" w:cstheme="majorBidi"/>
      <w:color w:val="595959" w:themeColor="text1" w:themeTint="A6"/>
      <w:kern w:val="2"/>
    </w:rPr>
  </w:style>
  <w:style w:type="paragraph" w:styleId="Nagwek8">
    <w:name w:val="heading 8"/>
    <w:basedOn w:val="Normalny"/>
    <w:next w:val="Normalny"/>
    <w:link w:val="Nagwek8Znak"/>
    <w:uiPriority w:val="9"/>
    <w:semiHidden/>
    <w:unhideWhenUsed/>
    <w:qFormat/>
    <w:rsid w:val="00CE2A5A"/>
    <w:pPr>
      <w:keepNext/>
      <w:keepLines/>
      <w:spacing w:after="0" w:line="259" w:lineRule="auto"/>
      <w:outlineLvl w:val="7"/>
    </w:pPr>
    <w:rPr>
      <w:rFonts w:eastAsiaTheme="majorEastAsia" w:cstheme="majorBidi"/>
      <w:i/>
      <w:iCs/>
      <w:color w:val="272727" w:themeColor="text1" w:themeTint="D8"/>
      <w:kern w:val="2"/>
    </w:rPr>
  </w:style>
  <w:style w:type="paragraph" w:styleId="Nagwek9">
    <w:name w:val="heading 9"/>
    <w:basedOn w:val="Normalny"/>
    <w:next w:val="Normalny"/>
    <w:link w:val="Nagwek9Znak"/>
    <w:uiPriority w:val="9"/>
    <w:semiHidden/>
    <w:unhideWhenUsed/>
    <w:qFormat/>
    <w:rsid w:val="00CE2A5A"/>
    <w:pPr>
      <w:keepNext/>
      <w:keepLines/>
      <w:spacing w:after="0" w:line="259" w:lineRule="auto"/>
      <w:outlineLvl w:val="8"/>
    </w:pPr>
    <w:rPr>
      <w:rFonts w:eastAsiaTheme="majorEastAsia" w:cstheme="majorBidi"/>
      <w:color w:val="272727" w:themeColor="text1" w:themeTint="D8"/>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E2A5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CE2A5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CE2A5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CE2A5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CE2A5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CE2A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CE2A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CE2A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CE2A5A"/>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CE2A5A"/>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CE2A5A"/>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CE2A5A"/>
    <w:rPr>
      <w:i/>
      <w:iCs/>
      <w:color w:val="404040" w:themeColor="text1" w:themeTint="BF"/>
    </w:rPr>
  </w:style>
  <w:style w:type="character" w:styleId="Wyrnienieintensywne">
    <w:name w:val="Intense Emphasis"/>
    <w:basedOn w:val="Domylnaczcionkaakapitu"/>
    <w:uiPriority w:val="21"/>
    <w:qFormat/>
    <w:rsid w:val="00CE2A5A"/>
    <w:rPr>
      <w:i/>
      <w:iCs/>
      <w:color w:val="0F4761" w:themeColor="accent1" w:themeShade="BF"/>
    </w:rPr>
  </w:style>
  <w:style w:type="character" w:customStyle="1" w:styleId="CytatintensywnyZnak">
    <w:name w:val="Cytat intensywny Znak"/>
    <w:basedOn w:val="Domylnaczcionkaakapitu"/>
    <w:link w:val="Cytatintensywny"/>
    <w:uiPriority w:val="30"/>
    <w:qFormat/>
    <w:rsid w:val="00CE2A5A"/>
    <w:rPr>
      <w:i/>
      <w:iCs/>
      <w:color w:val="0F4761" w:themeColor="accent1" w:themeShade="BF"/>
    </w:rPr>
  </w:style>
  <w:style w:type="character" w:styleId="Odwoanieintensywne">
    <w:name w:val="Intense Reference"/>
    <w:basedOn w:val="Domylnaczcionkaakapitu"/>
    <w:uiPriority w:val="32"/>
    <w:qFormat/>
    <w:rsid w:val="00CE2A5A"/>
    <w:rPr>
      <w:b/>
      <w:bCs/>
      <w:smallCaps/>
      <w:color w:val="0F4761" w:themeColor="accent1" w:themeShade="BF"/>
      <w:spacing w:val="5"/>
    </w:rPr>
  </w:style>
  <w:style w:type="character" w:customStyle="1" w:styleId="TekstprzypisudolnegoZnak">
    <w:name w:val="Tekst przypisu dolnego Znak"/>
    <w:basedOn w:val="Domylnaczcionkaakapitu"/>
    <w:link w:val="Tekstprzypisudolnego"/>
    <w:uiPriority w:val="99"/>
    <w:qFormat/>
    <w:rsid w:val="00CE2A5A"/>
    <w:rPr>
      <w:kern w:val="0"/>
      <w:sz w:val="20"/>
      <w:szCs w:val="20"/>
    </w:rPr>
  </w:style>
  <w:style w:type="character" w:customStyle="1" w:styleId="Znakiprzypiswdolnych">
    <w:name w:val="Znaki przypisów dolnych"/>
    <w:basedOn w:val="Domylnaczcionkaakapitu"/>
    <w:uiPriority w:val="99"/>
    <w:semiHidden/>
    <w:unhideWhenUsed/>
    <w:qFormat/>
    <w:rsid w:val="00CE2A5A"/>
    <w:rPr>
      <w:vertAlign w:val="superscript"/>
    </w:rPr>
  </w:style>
  <w:style w:type="character" w:styleId="Odwoanieprzypisudolnego">
    <w:name w:val="footnote reference"/>
    <w:rsid w:val="007B24D5"/>
    <w:rPr>
      <w:vertAlign w:val="superscript"/>
    </w:rPr>
  </w:style>
  <w:style w:type="character" w:styleId="Hipercze">
    <w:name w:val="Hyperlink"/>
    <w:basedOn w:val="Domylnaczcionkaakapitu"/>
    <w:uiPriority w:val="99"/>
    <w:unhideWhenUsed/>
    <w:rsid w:val="00CE2A5A"/>
    <w:rPr>
      <w:strike w:val="0"/>
      <w:dstrike w:val="0"/>
      <w:color w:val="A52A2A"/>
      <w:u w:val="none"/>
      <w:effect w:val="none"/>
    </w:rPr>
  </w:style>
  <w:style w:type="character" w:customStyle="1" w:styleId="NagwekZnak">
    <w:name w:val="Nagłówek Znak"/>
    <w:basedOn w:val="Domylnaczcionkaakapitu"/>
    <w:link w:val="Nagwek"/>
    <w:uiPriority w:val="99"/>
    <w:qFormat/>
    <w:rsid w:val="004E62D1"/>
    <w:rPr>
      <w:kern w:val="0"/>
    </w:rPr>
  </w:style>
  <w:style w:type="character" w:customStyle="1" w:styleId="StopkaZnak">
    <w:name w:val="Stopka Znak"/>
    <w:basedOn w:val="Domylnaczcionkaakapitu"/>
    <w:link w:val="Stopka"/>
    <w:uiPriority w:val="99"/>
    <w:qFormat/>
    <w:rsid w:val="004E62D1"/>
    <w:rPr>
      <w:kern w:val="0"/>
    </w:rPr>
  </w:style>
  <w:style w:type="character" w:customStyle="1" w:styleId="UnresolvedMention">
    <w:name w:val="Unresolved Mention"/>
    <w:basedOn w:val="Domylnaczcionkaakapitu"/>
    <w:uiPriority w:val="99"/>
    <w:semiHidden/>
    <w:unhideWhenUsed/>
    <w:qFormat/>
    <w:rsid w:val="000C6DAF"/>
    <w:rPr>
      <w:color w:val="605E5C"/>
      <w:shd w:val="clear" w:color="auto" w:fill="E1DFDD"/>
    </w:rPr>
  </w:style>
  <w:style w:type="character" w:styleId="Odwoanieprzypisukocowego">
    <w:name w:val="endnote reference"/>
    <w:rsid w:val="007B24D5"/>
    <w:rPr>
      <w:vertAlign w:val="superscript"/>
    </w:rPr>
  </w:style>
  <w:style w:type="character" w:customStyle="1" w:styleId="Znakiprzypiswkocowych">
    <w:name w:val="Znaki przypisów końcowych"/>
    <w:qFormat/>
    <w:rsid w:val="007B24D5"/>
  </w:style>
  <w:style w:type="paragraph" w:styleId="Nagwek">
    <w:name w:val="header"/>
    <w:basedOn w:val="Normalny"/>
    <w:next w:val="Tekstpodstawowy"/>
    <w:link w:val="NagwekZnak"/>
    <w:uiPriority w:val="99"/>
    <w:unhideWhenUsed/>
    <w:rsid w:val="004E62D1"/>
    <w:pPr>
      <w:tabs>
        <w:tab w:val="center" w:pos="4536"/>
        <w:tab w:val="right" w:pos="9072"/>
      </w:tabs>
      <w:spacing w:after="0" w:line="240" w:lineRule="auto"/>
    </w:pPr>
  </w:style>
  <w:style w:type="paragraph" w:styleId="Tekstpodstawowy">
    <w:name w:val="Body Text"/>
    <w:basedOn w:val="Normalny"/>
    <w:rsid w:val="007B24D5"/>
    <w:pPr>
      <w:spacing w:after="140"/>
    </w:pPr>
  </w:style>
  <w:style w:type="paragraph" w:styleId="Lista">
    <w:name w:val="List"/>
    <w:basedOn w:val="Tekstpodstawowy"/>
    <w:rsid w:val="007B24D5"/>
    <w:rPr>
      <w:rFonts w:cs="Lucida Sans"/>
    </w:rPr>
  </w:style>
  <w:style w:type="paragraph" w:styleId="Legenda">
    <w:name w:val="caption"/>
    <w:basedOn w:val="Normalny"/>
    <w:qFormat/>
    <w:rsid w:val="007B24D5"/>
    <w:pPr>
      <w:suppressLineNumbers/>
      <w:spacing w:before="120" w:after="120"/>
    </w:pPr>
    <w:rPr>
      <w:rFonts w:cs="Lucida Sans"/>
      <w:i/>
      <w:iCs/>
      <w:sz w:val="24"/>
      <w:szCs w:val="24"/>
    </w:rPr>
  </w:style>
  <w:style w:type="paragraph" w:customStyle="1" w:styleId="Indeks">
    <w:name w:val="Indeks"/>
    <w:basedOn w:val="Normalny"/>
    <w:qFormat/>
    <w:rsid w:val="007B24D5"/>
    <w:pPr>
      <w:suppressLineNumbers/>
    </w:pPr>
    <w:rPr>
      <w:rFonts w:cs="Lucida Sans"/>
    </w:rPr>
  </w:style>
  <w:style w:type="paragraph" w:styleId="Tytu">
    <w:name w:val="Title"/>
    <w:basedOn w:val="Normalny"/>
    <w:next w:val="Normalny"/>
    <w:link w:val="TytuZnak"/>
    <w:uiPriority w:val="10"/>
    <w:qFormat/>
    <w:rsid w:val="00CE2A5A"/>
    <w:pPr>
      <w:spacing w:after="80" w:line="240" w:lineRule="auto"/>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CE2A5A"/>
    <w:pPr>
      <w:spacing w:after="160" w:line="259" w:lineRule="auto"/>
    </w:pPr>
    <w:rPr>
      <w:rFonts w:eastAsiaTheme="majorEastAsia" w:cstheme="majorBidi"/>
      <w:color w:val="595959" w:themeColor="text1" w:themeTint="A6"/>
      <w:spacing w:val="15"/>
      <w:kern w:val="2"/>
      <w:sz w:val="28"/>
      <w:szCs w:val="28"/>
    </w:rPr>
  </w:style>
  <w:style w:type="paragraph" w:styleId="Cytat">
    <w:name w:val="Quote"/>
    <w:basedOn w:val="Normalny"/>
    <w:next w:val="Normalny"/>
    <w:link w:val="CytatZnak"/>
    <w:uiPriority w:val="29"/>
    <w:qFormat/>
    <w:rsid w:val="00CE2A5A"/>
    <w:pPr>
      <w:spacing w:before="160" w:after="160" w:line="259" w:lineRule="auto"/>
      <w:jc w:val="center"/>
    </w:pPr>
    <w:rPr>
      <w:i/>
      <w:iCs/>
      <w:color w:val="404040" w:themeColor="text1" w:themeTint="BF"/>
      <w:kern w:val="2"/>
    </w:rPr>
  </w:style>
  <w:style w:type="paragraph" w:styleId="Akapitzlist">
    <w:name w:val="List Paragraph"/>
    <w:basedOn w:val="Normalny"/>
    <w:uiPriority w:val="34"/>
    <w:qFormat/>
    <w:rsid w:val="00CE2A5A"/>
    <w:pPr>
      <w:spacing w:after="160" w:line="259" w:lineRule="auto"/>
      <w:ind w:left="720"/>
      <w:contextualSpacing/>
    </w:pPr>
    <w:rPr>
      <w:kern w:val="2"/>
    </w:rPr>
  </w:style>
  <w:style w:type="paragraph" w:styleId="Cytatintensywny">
    <w:name w:val="Intense Quote"/>
    <w:basedOn w:val="Normalny"/>
    <w:next w:val="Normalny"/>
    <w:link w:val="CytatintensywnyZnak"/>
    <w:uiPriority w:val="30"/>
    <w:qFormat/>
    <w:rsid w:val="00CE2A5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rPr>
  </w:style>
  <w:style w:type="paragraph" w:styleId="Tekstprzypisudolnego">
    <w:name w:val="footnote text"/>
    <w:basedOn w:val="Normalny"/>
    <w:link w:val="TekstprzypisudolnegoZnak"/>
    <w:uiPriority w:val="99"/>
    <w:unhideWhenUsed/>
    <w:rsid w:val="00CE2A5A"/>
    <w:pPr>
      <w:spacing w:after="0" w:line="240" w:lineRule="auto"/>
    </w:pPr>
    <w:rPr>
      <w:sz w:val="20"/>
      <w:szCs w:val="20"/>
    </w:rPr>
  </w:style>
  <w:style w:type="paragraph" w:customStyle="1" w:styleId="Gwkaistopka">
    <w:name w:val="Główka i stopka"/>
    <w:basedOn w:val="Normalny"/>
    <w:qFormat/>
    <w:rsid w:val="007B24D5"/>
  </w:style>
  <w:style w:type="paragraph" w:styleId="Stopka">
    <w:name w:val="footer"/>
    <w:basedOn w:val="Normalny"/>
    <w:link w:val="StopkaZnak"/>
    <w:uiPriority w:val="99"/>
    <w:unhideWhenUsed/>
    <w:rsid w:val="004E62D1"/>
    <w:pPr>
      <w:tabs>
        <w:tab w:val="center" w:pos="4536"/>
        <w:tab w:val="right" w:pos="9072"/>
      </w:tabs>
      <w:spacing w:after="0" w:line="240" w:lineRule="auto"/>
    </w:pPr>
  </w:style>
  <w:style w:type="character" w:styleId="Odwoaniedokomentarza">
    <w:name w:val="annotation reference"/>
    <w:basedOn w:val="Domylnaczcionkaakapitu"/>
    <w:uiPriority w:val="99"/>
    <w:semiHidden/>
    <w:unhideWhenUsed/>
    <w:rsid w:val="0071339B"/>
    <w:rPr>
      <w:sz w:val="16"/>
      <w:szCs w:val="16"/>
    </w:rPr>
  </w:style>
  <w:style w:type="paragraph" w:styleId="Tekstkomentarza">
    <w:name w:val="annotation text"/>
    <w:basedOn w:val="Normalny"/>
    <w:link w:val="TekstkomentarzaZnak"/>
    <w:uiPriority w:val="99"/>
    <w:semiHidden/>
    <w:unhideWhenUsed/>
    <w:rsid w:val="007133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339B"/>
    <w:rPr>
      <w:rFonts w:ascii="Aptos" w:eastAsia="Aptos" w:hAnsi="Aptos"/>
      <w:kern w:val="0"/>
      <w:sz w:val="20"/>
      <w:szCs w:val="20"/>
    </w:rPr>
  </w:style>
  <w:style w:type="paragraph" w:styleId="Tematkomentarza">
    <w:name w:val="annotation subject"/>
    <w:basedOn w:val="Tekstkomentarza"/>
    <w:next w:val="Tekstkomentarza"/>
    <w:link w:val="TematkomentarzaZnak"/>
    <w:uiPriority w:val="99"/>
    <w:semiHidden/>
    <w:unhideWhenUsed/>
    <w:rsid w:val="0071339B"/>
    <w:rPr>
      <w:b/>
      <w:bCs/>
    </w:rPr>
  </w:style>
  <w:style w:type="character" w:customStyle="1" w:styleId="TematkomentarzaZnak">
    <w:name w:val="Temat komentarza Znak"/>
    <w:basedOn w:val="TekstkomentarzaZnak"/>
    <w:link w:val="Tematkomentarza"/>
    <w:uiPriority w:val="99"/>
    <w:semiHidden/>
    <w:rsid w:val="0071339B"/>
    <w:rPr>
      <w:rFonts w:ascii="Aptos" w:eastAsia="Aptos" w:hAnsi="Aptos"/>
      <w:b/>
      <w:bCs/>
      <w:kern w:val="0"/>
      <w:sz w:val="20"/>
      <w:szCs w:val="20"/>
    </w:rPr>
  </w:style>
  <w:style w:type="paragraph" w:styleId="Tekstdymka">
    <w:name w:val="Balloon Text"/>
    <w:basedOn w:val="Normalny"/>
    <w:link w:val="TekstdymkaZnak"/>
    <w:uiPriority w:val="99"/>
    <w:semiHidden/>
    <w:unhideWhenUsed/>
    <w:rsid w:val="007133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339B"/>
    <w:rPr>
      <w:rFonts w:ascii="Segoe UI" w:eastAsia="Aptos" w:hAnsi="Segoe UI" w:cs="Segoe UI"/>
      <w:kern w:val="0"/>
      <w:sz w:val="18"/>
      <w:szCs w:val="18"/>
    </w:rPr>
  </w:style>
  <w:style w:type="paragraph" w:styleId="HTML-wstpniesformatowany">
    <w:name w:val="HTML Preformatted"/>
    <w:basedOn w:val="Normalny"/>
    <w:link w:val="HTML-wstpniesformatowanyZnak"/>
    <w:uiPriority w:val="99"/>
    <w:semiHidden/>
    <w:unhideWhenUsed/>
    <w:rsid w:val="0062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24F42"/>
    <w:rPr>
      <w:rFonts w:ascii="Courier New" w:eastAsia="Times New Roman" w:hAnsi="Courier New" w:cs="Courier New"/>
      <w:kern w:val="0"/>
      <w:sz w:val="20"/>
      <w:szCs w:val="20"/>
      <w:lang w:eastAsia="pl-PL"/>
    </w:rPr>
  </w:style>
  <w:style w:type="character" w:customStyle="1" w:styleId="y2iqfc">
    <w:name w:val="y2iqfc"/>
    <w:basedOn w:val="Domylnaczcionkaakapitu"/>
    <w:rsid w:val="00624F42"/>
  </w:style>
</w:styles>
</file>

<file path=word/webSettings.xml><?xml version="1.0" encoding="utf-8"?>
<w:webSettings xmlns:r="http://schemas.openxmlformats.org/officeDocument/2006/relationships" xmlns:w="http://schemas.openxmlformats.org/wordprocessingml/2006/main">
  <w:divs>
    <w:div w:id="628247195">
      <w:bodyDiv w:val="1"/>
      <w:marLeft w:val="0"/>
      <w:marRight w:val="0"/>
      <w:marTop w:val="0"/>
      <w:marBottom w:val="0"/>
      <w:divBdr>
        <w:top w:val="none" w:sz="0" w:space="0" w:color="auto"/>
        <w:left w:val="none" w:sz="0" w:space="0" w:color="auto"/>
        <w:bottom w:val="none" w:sz="0" w:space="0" w:color="auto"/>
        <w:right w:val="none" w:sz="0" w:space="0" w:color="auto"/>
      </w:divBdr>
    </w:div>
    <w:div w:id="1920019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ksykon.oprawoznawczy.ukw.edu.pl/index.php?title=Sakwowe_oprawy"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F7996-8C2A-4A07-8543-47EBDE51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3915</Words>
  <Characters>23491</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Burta</dc:creator>
  <cp:lastModifiedBy>Magdalena Saganiak</cp:lastModifiedBy>
  <cp:revision>3</cp:revision>
  <dcterms:created xsi:type="dcterms:W3CDTF">2025-12-30T07:53:00Z</dcterms:created>
  <dcterms:modified xsi:type="dcterms:W3CDTF">2025-12-30T07:59:00Z</dcterms:modified>
  <dc:language>pl-PL</dc:language>
</cp:coreProperties>
</file>