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6CC" w14:textId="77777777" w:rsidR="005F380A" w:rsidRPr="001509BB" w:rsidRDefault="005F380A" w:rsidP="005F380A">
      <w:pPr>
        <w:pStyle w:val="Style3"/>
        <w:widowControl/>
        <w:spacing w:before="53" w:line="360" w:lineRule="auto"/>
        <w:jc w:val="both"/>
        <w:rPr>
          <w:rStyle w:val="FontStyle21"/>
          <w:rFonts w:ascii="Times New Roman" w:hAnsi="Times New Roman" w:cs="Times New Roman"/>
        </w:rPr>
      </w:pPr>
      <w:r w:rsidRPr="001509BB">
        <w:rPr>
          <w:rStyle w:val="FontStyle21"/>
          <w:rFonts w:ascii="Times New Roman" w:hAnsi="Times New Roman" w:cs="Times New Roman"/>
        </w:rPr>
        <w:t>Załącznik nr 2</w:t>
      </w:r>
    </w:p>
    <w:p w14:paraId="0B1EF861" w14:textId="77777777" w:rsidR="005F380A" w:rsidRPr="001509BB" w:rsidRDefault="00EB2104" w:rsidP="005F380A">
      <w:pPr>
        <w:pStyle w:val="Style2"/>
        <w:widowControl/>
        <w:spacing w:before="134" w:line="36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Z</w:t>
      </w:r>
      <w:r w:rsidR="005F380A" w:rsidRPr="001509BB">
        <w:rPr>
          <w:rStyle w:val="FontStyle26"/>
          <w:sz w:val="24"/>
          <w:szCs w:val="24"/>
        </w:rPr>
        <w:t>asad</w:t>
      </w:r>
      <w:r>
        <w:rPr>
          <w:rStyle w:val="FontStyle26"/>
          <w:sz w:val="24"/>
          <w:szCs w:val="24"/>
        </w:rPr>
        <w:t>y</w:t>
      </w:r>
      <w:r w:rsidR="005F380A" w:rsidRPr="001509BB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 xml:space="preserve">opracowania tekstów nadsyłanych do czasopisma </w:t>
      </w:r>
      <w:r w:rsidR="005F380A" w:rsidRPr="001509BB">
        <w:rPr>
          <w:rStyle w:val="FontStyle26"/>
          <w:sz w:val="24"/>
          <w:szCs w:val="24"/>
        </w:rPr>
        <w:t>„</w:t>
      </w:r>
      <w:proofErr w:type="spellStart"/>
      <w:r w:rsidR="005F380A" w:rsidRPr="001509BB">
        <w:rPr>
          <w:rStyle w:val="FontStyle26"/>
          <w:sz w:val="24"/>
          <w:szCs w:val="24"/>
        </w:rPr>
        <w:t>Artifex</w:t>
      </w:r>
      <w:proofErr w:type="spellEnd"/>
      <w:r w:rsidR="005F380A" w:rsidRPr="001509BB">
        <w:rPr>
          <w:rStyle w:val="FontStyle26"/>
          <w:sz w:val="24"/>
          <w:szCs w:val="24"/>
        </w:rPr>
        <w:t xml:space="preserve"> Novus. Pismo </w:t>
      </w:r>
      <w:r>
        <w:rPr>
          <w:rStyle w:val="FontStyle26"/>
          <w:sz w:val="24"/>
          <w:szCs w:val="24"/>
        </w:rPr>
        <w:t xml:space="preserve">Instytutu Historii Sztuki </w:t>
      </w:r>
      <w:r w:rsidR="005F380A" w:rsidRPr="001509BB">
        <w:rPr>
          <w:rStyle w:val="FontStyle26"/>
          <w:sz w:val="24"/>
          <w:szCs w:val="24"/>
        </w:rPr>
        <w:t>U</w:t>
      </w:r>
      <w:r>
        <w:rPr>
          <w:rStyle w:val="FontStyle26"/>
          <w:sz w:val="24"/>
          <w:szCs w:val="24"/>
        </w:rPr>
        <w:t xml:space="preserve">niwersytetu </w:t>
      </w:r>
      <w:r w:rsidR="005F380A" w:rsidRPr="001509BB">
        <w:rPr>
          <w:rStyle w:val="FontStyle26"/>
          <w:sz w:val="24"/>
          <w:szCs w:val="24"/>
        </w:rPr>
        <w:t>K</w:t>
      </w:r>
      <w:r>
        <w:rPr>
          <w:rStyle w:val="FontStyle26"/>
          <w:sz w:val="24"/>
          <w:szCs w:val="24"/>
        </w:rPr>
        <w:t xml:space="preserve">ardynała </w:t>
      </w:r>
      <w:r w:rsidR="005F380A" w:rsidRPr="001509BB">
        <w:rPr>
          <w:rStyle w:val="FontStyle26"/>
          <w:sz w:val="24"/>
          <w:szCs w:val="24"/>
        </w:rPr>
        <w:t>S</w:t>
      </w:r>
      <w:r>
        <w:rPr>
          <w:rStyle w:val="FontStyle26"/>
          <w:sz w:val="24"/>
          <w:szCs w:val="24"/>
        </w:rPr>
        <w:t xml:space="preserve">tefana </w:t>
      </w:r>
      <w:r w:rsidR="005F380A" w:rsidRPr="001509BB">
        <w:rPr>
          <w:rStyle w:val="FontStyle26"/>
          <w:sz w:val="24"/>
          <w:szCs w:val="24"/>
        </w:rPr>
        <w:t>W</w:t>
      </w:r>
      <w:r>
        <w:rPr>
          <w:rStyle w:val="FontStyle26"/>
          <w:sz w:val="24"/>
          <w:szCs w:val="24"/>
        </w:rPr>
        <w:t>yszyńskiego</w:t>
      </w:r>
      <w:r w:rsidR="005F380A" w:rsidRPr="001509BB">
        <w:rPr>
          <w:rStyle w:val="FontStyle26"/>
          <w:sz w:val="24"/>
          <w:szCs w:val="24"/>
        </w:rPr>
        <w:t>"</w:t>
      </w:r>
    </w:p>
    <w:p w14:paraId="3E2B53AA" w14:textId="77777777" w:rsidR="005F380A" w:rsidRPr="00227AE0" w:rsidRDefault="005F380A" w:rsidP="005F380A">
      <w:pPr>
        <w:spacing w:after="0" w:line="360" w:lineRule="auto"/>
        <w:jc w:val="both"/>
        <w:rPr>
          <w:b/>
          <w:szCs w:val="24"/>
        </w:rPr>
      </w:pPr>
    </w:p>
    <w:p w14:paraId="1F3583F7" w14:textId="77777777" w:rsidR="005F380A" w:rsidRPr="00227AE0" w:rsidRDefault="005F380A" w:rsidP="005F380A">
      <w:pPr>
        <w:spacing w:after="0" w:line="360" w:lineRule="auto"/>
        <w:jc w:val="both"/>
        <w:rPr>
          <w:b/>
          <w:szCs w:val="24"/>
        </w:rPr>
      </w:pPr>
      <w:r w:rsidRPr="00227AE0">
        <w:rPr>
          <w:b/>
          <w:szCs w:val="24"/>
        </w:rPr>
        <w:t xml:space="preserve">1. </w:t>
      </w:r>
      <w:r w:rsidR="00EB2104">
        <w:rPr>
          <w:b/>
          <w:szCs w:val="24"/>
        </w:rPr>
        <w:t>Formatowanie tekstu i załączniki</w:t>
      </w:r>
    </w:p>
    <w:p w14:paraId="63146116" w14:textId="77777777" w:rsidR="005F380A" w:rsidRDefault="005F380A" w:rsidP="005F380A">
      <w:pPr>
        <w:spacing w:after="0" w:line="360" w:lineRule="auto"/>
        <w:jc w:val="both"/>
        <w:rPr>
          <w:szCs w:val="24"/>
        </w:rPr>
      </w:pPr>
      <w:r w:rsidRPr="001509BB">
        <w:rPr>
          <w:szCs w:val="24"/>
        </w:rPr>
        <w:t xml:space="preserve">Tekst artykułu (o objętości do 20 stron znormalizowanego wydruku – 36 000 znaków) wraz z materiałem </w:t>
      </w:r>
      <w:r>
        <w:rPr>
          <w:szCs w:val="24"/>
        </w:rPr>
        <w:t>fotograficznym</w:t>
      </w:r>
      <w:r w:rsidRPr="001509BB">
        <w:rPr>
          <w:szCs w:val="24"/>
        </w:rPr>
        <w:t xml:space="preserve"> (</w:t>
      </w:r>
      <w:r w:rsidR="002B3EDA">
        <w:rPr>
          <w:szCs w:val="24"/>
        </w:rPr>
        <w:t xml:space="preserve">w osobnych plikach, </w:t>
      </w:r>
      <w:r w:rsidRPr="001509BB">
        <w:rPr>
          <w:szCs w:val="24"/>
        </w:rPr>
        <w:t>do 10 ilustracji) winien być dostarczony w wersji elektronicznej na adres</w:t>
      </w:r>
      <w:r w:rsidRPr="008D7BC9">
        <w:rPr>
          <w:szCs w:val="24"/>
        </w:rPr>
        <w:t>: artifex@uksw.edu.pl</w:t>
      </w:r>
    </w:p>
    <w:p w14:paraId="1FDD7857" w14:textId="77777777" w:rsidR="00EB2104" w:rsidRPr="00582828" w:rsidRDefault="00EB2104" w:rsidP="00EB2104">
      <w:pPr>
        <w:pStyle w:val="Akapitzlist1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4"/>
        </w:rPr>
      </w:pPr>
      <w:proofErr w:type="spellStart"/>
      <w:r w:rsidRPr="00582828">
        <w:rPr>
          <w:szCs w:val="24"/>
          <w:lang w:val="en-US"/>
        </w:rPr>
        <w:t>czcionka</w:t>
      </w:r>
      <w:proofErr w:type="spellEnd"/>
      <w:r w:rsidRPr="00582828">
        <w:rPr>
          <w:szCs w:val="24"/>
          <w:lang w:val="en-US"/>
        </w:rPr>
        <w:t xml:space="preserve"> Times New Roman, 12 pkt, </w:t>
      </w:r>
      <w:r w:rsidRPr="00582828">
        <w:rPr>
          <w:szCs w:val="24"/>
        </w:rPr>
        <w:t>interlinia 1,5 wiersza</w:t>
      </w:r>
    </w:p>
    <w:p w14:paraId="0E5E51F0" w14:textId="77777777" w:rsidR="00EB2104" w:rsidRDefault="00EB2104" w:rsidP="00EB2104">
      <w:pPr>
        <w:pStyle w:val="Akapitzlist1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4"/>
        </w:rPr>
      </w:pPr>
      <w:r w:rsidRPr="00582828">
        <w:rPr>
          <w:szCs w:val="24"/>
        </w:rPr>
        <w:t>przypisy dolne, automatyczne; czcionka Times New Roman, 10 pk</w:t>
      </w:r>
      <w:r>
        <w:rPr>
          <w:szCs w:val="24"/>
        </w:rPr>
        <w:t>t,</w:t>
      </w:r>
      <w:r w:rsidRPr="00582828">
        <w:rPr>
          <w:szCs w:val="24"/>
        </w:rPr>
        <w:t xml:space="preserve"> interlinia</w:t>
      </w:r>
      <w:r>
        <w:rPr>
          <w:szCs w:val="24"/>
        </w:rPr>
        <w:t xml:space="preserve"> 1 wiersz</w:t>
      </w:r>
    </w:p>
    <w:p w14:paraId="537A1DBB" w14:textId="77777777" w:rsidR="00EB2104" w:rsidRDefault="00EB2104" w:rsidP="00EB2104">
      <w:pPr>
        <w:pStyle w:val="Akapitzlist1"/>
        <w:numPr>
          <w:ilvl w:val="0"/>
          <w:numId w:val="2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t</w:t>
      </w:r>
      <w:r w:rsidRPr="00582828">
        <w:rPr>
          <w:szCs w:val="24"/>
        </w:rPr>
        <w:t xml:space="preserve">ekst </w:t>
      </w:r>
      <w:r w:rsidR="002B3EDA">
        <w:rPr>
          <w:szCs w:val="24"/>
        </w:rPr>
        <w:t>należy zapisać</w:t>
      </w:r>
      <w:r w:rsidRPr="00582828">
        <w:rPr>
          <w:szCs w:val="24"/>
        </w:rPr>
        <w:t xml:space="preserve"> w pliku: </w:t>
      </w:r>
      <w:proofErr w:type="spellStart"/>
      <w:r w:rsidRPr="00582828">
        <w:rPr>
          <w:szCs w:val="24"/>
        </w:rPr>
        <w:t>docx</w:t>
      </w:r>
      <w:proofErr w:type="spellEnd"/>
      <w:r w:rsidRPr="00582828">
        <w:rPr>
          <w:szCs w:val="24"/>
        </w:rPr>
        <w:t xml:space="preserve">, </w:t>
      </w:r>
      <w:proofErr w:type="spellStart"/>
      <w:r w:rsidRPr="00582828">
        <w:rPr>
          <w:szCs w:val="24"/>
        </w:rPr>
        <w:t>doc</w:t>
      </w:r>
      <w:proofErr w:type="spellEnd"/>
      <w:r w:rsidRPr="00582828">
        <w:rPr>
          <w:szCs w:val="24"/>
        </w:rPr>
        <w:t xml:space="preserve"> lub rtf</w:t>
      </w:r>
    </w:p>
    <w:p w14:paraId="0ED37BF5" w14:textId="77777777" w:rsidR="00EB2104" w:rsidRPr="00582828" w:rsidRDefault="00EB2104" w:rsidP="00EB2104">
      <w:pPr>
        <w:pStyle w:val="Akapitzlist1"/>
        <w:spacing w:after="0" w:line="360" w:lineRule="auto"/>
        <w:ind w:left="714"/>
        <w:jc w:val="both"/>
        <w:rPr>
          <w:szCs w:val="24"/>
        </w:rPr>
      </w:pPr>
    </w:p>
    <w:p w14:paraId="6247247E" w14:textId="77777777" w:rsidR="005F380A" w:rsidRPr="001509BB" w:rsidRDefault="005F380A" w:rsidP="005F380A">
      <w:pPr>
        <w:spacing w:line="360" w:lineRule="auto"/>
        <w:jc w:val="both"/>
        <w:rPr>
          <w:szCs w:val="24"/>
        </w:rPr>
      </w:pPr>
      <w:r w:rsidRPr="001509BB">
        <w:rPr>
          <w:szCs w:val="24"/>
        </w:rPr>
        <w:t>Prosimy o dołączenie pod</w:t>
      </w:r>
      <w:r w:rsidR="00EB2104">
        <w:rPr>
          <w:szCs w:val="24"/>
        </w:rPr>
        <w:t xml:space="preserve"> artykułem (w tym samym pliku):</w:t>
      </w:r>
    </w:p>
    <w:p w14:paraId="5E4FE258" w14:textId="77777777" w:rsidR="005F380A" w:rsidRDefault="005F380A" w:rsidP="005F380A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509BB">
        <w:rPr>
          <w:szCs w:val="24"/>
        </w:rPr>
        <w:t>krótkie</w:t>
      </w:r>
      <w:r>
        <w:rPr>
          <w:szCs w:val="24"/>
        </w:rPr>
        <w:t>go</w:t>
      </w:r>
      <w:r w:rsidRPr="00227AE0">
        <w:rPr>
          <w:szCs w:val="24"/>
        </w:rPr>
        <w:t xml:space="preserve"> streszczeni</w:t>
      </w:r>
      <w:r>
        <w:rPr>
          <w:szCs w:val="24"/>
        </w:rPr>
        <w:t>a</w:t>
      </w:r>
      <w:r w:rsidRPr="00227AE0">
        <w:rPr>
          <w:szCs w:val="24"/>
        </w:rPr>
        <w:t xml:space="preserve"> w języku polskim oraz angielskim (</w:t>
      </w:r>
      <w:r>
        <w:rPr>
          <w:szCs w:val="24"/>
        </w:rPr>
        <w:t>każd</w:t>
      </w:r>
      <w:r w:rsidR="00331EBD">
        <w:rPr>
          <w:szCs w:val="24"/>
        </w:rPr>
        <w:t>e</w:t>
      </w:r>
      <w:r>
        <w:rPr>
          <w:szCs w:val="24"/>
        </w:rPr>
        <w:t xml:space="preserve"> </w:t>
      </w:r>
      <w:r w:rsidRPr="00227AE0">
        <w:rPr>
          <w:szCs w:val="24"/>
        </w:rPr>
        <w:t>do 1</w:t>
      </w:r>
      <w:r>
        <w:rPr>
          <w:szCs w:val="24"/>
        </w:rPr>
        <w:t>0</w:t>
      </w:r>
      <w:r w:rsidRPr="00227AE0">
        <w:rPr>
          <w:szCs w:val="24"/>
        </w:rPr>
        <w:t>00 znaków) – o tej samej treści</w:t>
      </w:r>
      <w:r w:rsidR="00495C36">
        <w:rPr>
          <w:szCs w:val="24"/>
        </w:rPr>
        <w:t xml:space="preserve">, </w:t>
      </w:r>
      <w:r w:rsidR="00495C36" w:rsidRPr="00F54DCD">
        <w:rPr>
          <w:szCs w:val="24"/>
        </w:rPr>
        <w:t>z użyciem słów kluczowych</w:t>
      </w:r>
      <w:r w:rsidRPr="00227AE0">
        <w:rPr>
          <w:szCs w:val="24"/>
        </w:rPr>
        <w:t>;</w:t>
      </w:r>
    </w:p>
    <w:p w14:paraId="39AB2B60" w14:textId="77777777" w:rsidR="008C2B4D" w:rsidRPr="00227AE0" w:rsidRDefault="008C2B4D" w:rsidP="008C2B4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27AE0">
        <w:rPr>
          <w:szCs w:val="24"/>
        </w:rPr>
        <w:t>sł</w:t>
      </w:r>
      <w:r>
        <w:rPr>
          <w:szCs w:val="24"/>
        </w:rPr>
        <w:t>ów</w:t>
      </w:r>
      <w:r w:rsidRPr="00227AE0">
        <w:rPr>
          <w:szCs w:val="24"/>
        </w:rPr>
        <w:t xml:space="preserve"> kluczow</w:t>
      </w:r>
      <w:r>
        <w:rPr>
          <w:szCs w:val="24"/>
        </w:rPr>
        <w:t>ych</w:t>
      </w:r>
      <w:r w:rsidRPr="00227AE0">
        <w:rPr>
          <w:szCs w:val="24"/>
        </w:rPr>
        <w:t xml:space="preserve"> (od 3 do 6) po polsku i angielsku;</w:t>
      </w:r>
    </w:p>
    <w:p w14:paraId="76ABE0CE" w14:textId="77777777" w:rsidR="008C2B4D" w:rsidRPr="008D7BC9" w:rsidRDefault="008C2B4D" w:rsidP="008C2B4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509BB">
        <w:rPr>
          <w:szCs w:val="24"/>
        </w:rPr>
        <w:t>wykaz</w:t>
      </w:r>
      <w:r>
        <w:rPr>
          <w:szCs w:val="24"/>
        </w:rPr>
        <w:t>u</w:t>
      </w:r>
      <w:r w:rsidRPr="001509BB">
        <w:rPr>
          <w:color w:val="FF0000"/>
          <w:szCs w:val="24"/>
        </w:rPr>
        <w:t xml:space="preserve"> </w:t>
      </w:r>
      <w:r w:rsidRPr="008D7BC9">
        <w:rPr>
          <w:szCs w:val="24"/>
        </w:rPr>
        <w:t xml:space="preserve">źródeł i opracowań </w:t>
      </w:r>
      <w:r w:rsidRPr="001509BB">
        <w:rPr>
          <w:szCs w:val="24"/>
        </w:rPr>
        <w:t xml:space="preserve">wykorzystanych w artykule (bibliografia z podziałem na źródła archiwalne, źródła drukowane, opracowania – z zachowanym układem alfabetycznym oraz </w:t>
      </w:r>
      <w:r w:rsidRPr="008D7BC9">
        <w:rPr>
          <w:szCs w:val="24"/>
        </w:rPr>
        <w:t>podanym pełnym imieniem autora, redaktora itp</w:t>
      </w:r>
      <w:r>
        <w:rPr>
          <w:szCs w:val="24"/>
        </w:rPr>
        <w:t>.</w:t>
      </w:r>
      <w:r w:rsidRPr="008D7BC9">
        <w:rPr>
          <w:szCs w:val="24"/>
        </w:rPr>
        <w:t>);</w:t>
      </w:r>
    </w:p>
    <w:p w14:paraId="3ADC445C" w14:textId="77777777" w:rsidR="005F380A" w:rsidRPr="00227AE0" w:rsidRDefault="008666BC" w:rsidP="005F380A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ponumerowanych </w:t>
      </w:r>
      <w:r w:rsidR="005F380A" w:rsidRPr="00227AE0">
        <w:rPr>
          <w:szCs w:val="24"/>
        </w:rPr>
        <w:t>podpis</w:t>
      </w:r>
      <w:r w:rsidR="005F380A">
        <w:rPr>
          <w:szCs w:val="24"/>
        </w:rPr>
        <w:t>ów</w:t>
      </w:r>
      <w:r>
        <w:rPr>
          <w:szCs w:val="24"/>
        </w:rPr>
        <w:t xml:space="preserve"> pod ilustracjami;</w:t>
      </w:r>
    </w:p>
    <w:p w14:paraId="2F374B46" w14:textId="77777777" w:rsidR="005F380A" w:rsidRPr="00495C36" w:rsidRDefault="005F380A" w:rsidP="005F380A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5C36">
        <w:rPr>
          <w:szCs w:val="24"/>
        </w:rPr>
        <w:t>wykazu skrótów (jeśli występują w artykule);</w:t>
      </w:r>
    </w:p>
    <w:p w14:paraId="774F8BB3" w14:textId="77777777" w:rsidR="005F380A" w:rsidRPr="008C2B4D" w:rsidRDefault="005F380A" w:rsidP="008C2B4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notatki zawierającej</w:t>
      </w:r>
      <w:r w:rsidRPr="001509BB">
        <w:rPr>
          <w:szCs w:val="24"/>
        </w:rPr>
        <w:t xml:space="preserve">: imię i nazwisko autora, </w:t>
      </w:r>
      <w:r w:rsidRPr="001509BB">
        <w:rPr>
          <w:rFonts w:cs="Calibri"/>
          <w:szCs w:val="24"/>
        </w:rPr>
        <w:t>posiadany stopień naukowy,</w:t>
      </w:r>
      <w:r w:rsidRPr="00227AE0">
        <w:rPr>
          <w:szCs w:val="24"/>
        </w:rPr>
        <w:t xml:space="preserve"> </w:t>
      </w:r>
      <w:r w:rsidR="008C2B4D">
        <w:rPr>
          <w:rFonts w:cs="Calibri"/>
          <w:szCs w:val="24"/>
        </w:rPr>
        <w:t>telefon,</w:t>
      </w:r>
      <w:r w:rsidR="008C2B4D">
        <w:rPr>
          <w:szCs w:val="24"/>
        </w:rPr>
        <w:t xml:space="preserve"> </w:t>
      </w:r>
      <w:r w:rsidRPr="008C2B4D">
        <w:rPr>
          <w:rFonts w:cs="Calibri"/>
          <w:szCs w:val="24"/>
        </w:rPr>
        <w:t>e-mail</w:t>
      </w:r>
      <w:r w:rsidRPr="008C2B4D">
        <w:rPr>
          <w:szCs w:val="24"/>
        </w:rPr>
        <w:t>, afiliację, w braku afiliacji ewentualnie miejsce zamieszkania (mi</w:t>
      </w:r>
      <w:r w:rsidR="008C2B4D">
        <w:rPr>
          <w:szCs w:val="24"/>
        </w:rPr>
        <w:t>ejscowość</w:t>
      </w:r>
      <w:r w:rsidRPr="008C2B4D">
        <w:rPr>
          <w:szCs w:val="24"/>
        </w:rPr>
        <w:t>), nr ORCID (jeśli jest nadany).</w:t>
      </w:r>
    </w:p>
    <w:p w14:paraId="41AF58F9" w14:textId="77777777" w:rsidR="004D5EFE" w:rsidRDefault="005F380A" w:rsidP="00EB2104">
      <w:pPr>
        <w:spacing w:line="360" w:lineRule="auto"/>
        <w:jc w:val="both"/>
        <w:rPr>
          <w:szCs w:val="24"/>
        </w:rPr>
      </w:pPr>
      <w:r w:rsidRPr="001509BB">
        <w:rPr>
          <w:szCs w:val="24"/>
        </w:rPr>
        <w:t xml:space="preserve">Przed publikacją tekstu Autor </w:t>
      </w:r>
      <w:r w:rsidR="008C2B4D">
        <w:rPr>
          <w:szCs w:val="24"/>
        </w:rPr>
        <w:t>jest zobowiązany do przesłania</w:t>
      </w:r>
      <w:r w:rsidR="0006121F">
        <w:rPr>
          <w:szCs w:val="24"/>
        </w:rPr>
        <w:t xml:space="preserve"> </w:t>
      </w:r>
      <w:r w:rsidRPr="001509BB">
        <w:rPr>
          <w:szCs w:val="24"/>
        </w:rPr>
        <w:t>podpisan</w:t>
      </w:r>
      <w:r w:rsidR="002B3EDA">
        <w:rPr>
          <w:szCs w:val="24"/>
        </w:rPr>
        <w:t>ej umowy licencyjnej</w:t>
      </w:r>
      <w:r w:rsidRPr="001509BB">
        <w:rPr>
          <w:szCs w:val="24"/>
        </w:rPr>
        <w:t xml:space="preserve"> wraz załącznikami</w:t>
      </w:r>
      <w:r w:rsidR="0006121F">
        <w:rPr>
          <w:szCs w:val="24"/>
        </w:rPr>
        <w:t xml:space="preserve"> na adres: </w:t>
      </w:r>
      <w:r w:rsidR="00582828" w:rsidRPr="0099354D">
        <w:rPr>
          <w:szCs w:val="24"/>
        </w:rPr>
        <w:t xml:space="preserve">Redakcja </w:t>
      </w:r>
      <w:r w:rsidR="00331EBD" w:rsidRPr="0099354D">
        <w:rPr>
          <w:szCs w:val="24"/>
        </w:rPr>
        <w:t>„</w:t>
      </w:r>
      <w:proofErr w:type="spellStart"/>
      <w:r w:rsidR="00582828" w:rsidRPr="0099354D">
        <w:rPr>
          <w:szCs w:val="24"/>
        </w:rPr>
        <w:t>Artifex</w:t>
      </w:r>
      <w:proofErr w:type="spellEnd"/>
      <w:r w:rsidR="00582828" w:rsidRPr="0099354D">
        <w:rPr>
          <w:szCs w:val="24"/>
        </w:rPr>
        <w:t xml:space="preserve"> Novus</w:t>
      </w:r>
      <w:r w:rsidR="00331EBD" w:rsidRPr="0099354D">
        <w:rPr>
          <w:szCs w:val="24"/>
        </w:rPr>
        <w:t>”</w:t>
      </w:r>
      <w:r w:rsidR="00582828" w:rsidRPr="0099354D">
        <w:rPr>
          <w:szCs w:val="24"/>
        </w:rPr>
        <w:t xml:space="preserve">, </w:t>
      </w:r>
      <w:r w:rsidR="0099354D">
        <w:rPr>
          <w:szCs w:val="24"/>
        </w:rPr>
        <w:t xml:space="preserve">Uniwersytet Kard. Stefana Wyszyńskiego, </w:t>
      </w:r>
      <w:r w:rsidR="00582828" w:rsidRPr="0099354D">
        <w:rPr>
          <w:szCs w:val="24"/>
        </w:rPr>
        <w:t xml:space="preserve">ul. Wóycickiego 1/3 bud. 23, </w:t>
      </w:r>
      <w:r w:rsidR="00DD45F2">
        <w:rPr>
          <w:szCs w:val="24"/>
        </w:rPr>
        <w:t>pokó</w:t>
      </w:r>
      <w:r w:rsidR="00F54DCD" w:rsidRPr="0099354D">
        <w:rPr>
          <w:szCs w:val="24"/>
        </w:rPr>
        <w:t xml:space="preserve">j 224, </w:t>
      </w:r>
      <w:r w:rsidR="00582828" w:rsidRPr="0099354D">
        <w:rPr>
          <w:szCs w:val="24"/>
        </w:rPr>
        <w:t>01-938 Warszawa</w:t>
      </w:r>
      <w:r w:rsidR="00EB2104" w:rsidRPr="0099354D">
        <w:rPr>
          <w:szCs w:val="24"/>
        </w:rPr>
        <w:t>.</w:t>
      </w:r>
    </w:p>
    <w:p w14:paraId="7EF5278A" w14:textId="77777777" w:rsidR="005F380A" w:rsidRPr="001509BB" w:rsidRDefault="00EB2104" w:rsidP="005F380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5F380A" w:rsidRPr="001509BB">
        <w:rPr>
          <w:b/>
          <w:szCs w:val="24"/>
        </w:rPr>
        <w:t>. Materiał ilustracyjny</w:t>
      </w:r>
    </w:p>
    <w:p w14:paraId="1DFAC63B" w14:textId="77777777" w:rsidR="005F380A" w:rsidRPr="008666BC" w:rsidRDefault="005F380A" w:rsidP="005F380A">
      <w:pPr>
        <w:pStyle w:val="Akapitzlist1"/>
        <w:numPr>
          <w:ilvl w:val="0"/>
          <w:numId w:val="1"/>
        </w:numPr>
        <w:spacing w:after="0" w:line="360" w:lineRule="auto"/>
        <w:contextualSpacing w:val="0"/>
        <w:jc w:val="both"/>
        <w:rPr>
          <w:szCs w:val="24"/>
        </w:rPr>
      </w:pPr>
      <w:r w:rsidRPr="008666BC">
        <w:rPr>
          <w:szCs w:val="24"/>
        </w:rPr>
        <w:t>W tekście należy umieścić odpowiednie przywołania</w:t>
      </w:r>
      <w:r w:rsidR="008666BC">
        <w:rPr>
          <w:szCs w:val="24"/>
        </w:rPr>
        <w:t xml:space="preserve"> </w:t>
      </w:r>
      <w:r w:rsidRPr="008666BC">
        <w:rPr>
          <w:szCs w:val="24"/>
        </w:rPr>
        <w:t>skrót</w:t>
      </w:r>
      <w:r w:rsidR="008666BC">
        <w:rPr>
          <w:szCs w:val="24"/>
        </w:rPr>
        <w:t>em</w:t>
      </w:r>
      <w:r w:rsidRPr="008666BC">
        <w:rPr>
          <w:szCs w:val="24"/>
        </w:rPr>
        <w:t xml:space="preserve"> „il.”</w:t>
      </w:r>
      <w:r w:rsidR="00EB2104">
        <w:rPr>
          <w:szCs w:val="24"/>
        </w:rPr>
        <w:t xml:space="preserve"> w nawiasie</w:t>
      </w:r>
      <w:r w:rsidR="008666BC">
        <w:rPr>
          <w:szCs w:val="24"/>
        </w:rPr>
        <w:t xml:space="preserve">, np.: </w:t>
      </w:r>
      <w:r w:rsidRPr="008666BC">
        <w:rPr>
          <w:szCs w:val="24"/>
        </w:rPr>
        <w:t xml:space="preserve">(il. 2). Podpisy </w:t>
      </w:r>
      <w:r w:rsidR="00EB2104">
        <w:rPr>
          <w:szCs w:val="24"/>
        </w:rPr>
        <w:t>należy sporządzić w następującej kolejności:</w:t>
      </w:r>
    </w:p>
    <w:p w14:paraId="38938AE5" w14:textId="77777777" w:rsidR="005F380A" w:rsidRPr="001509BB" w:rsidRDefault="005F380A" w:rsidP="005F380A">
      <w:pPr>
        <w:pStyle w:val="Akapitzlist1"/>
        <w:spacing w:after="0" w:line="360" w:lineRule="auto"/>
        <w:ind w:left="360"/>
        <w:contextualSpacing w:val="0"/>
        <w:jc w:val="both"/>
        <w:rPr>
          <w:szCs w:val="24"/>
        </w:rPr>
      </w:pPr>
      <w:r w:rsidRPr="001509BB">
        <w:rPr>
          <w:rFonts w:eastAsiaTheme="minorHAnsi"/>
          <w:szCs w:val="24"/>
        </w:rPr>
        <w:lastRenderedPageBreak/>
        <w:t xml:space="preserve">1. Hans Schenk, zw. </w:t>
      </w:r>
      <w:proofErr w:type="spellStart"/>
      <w:r w:rsidRPr="001509BB">
        <w:rPr>
          <w:rFonts w:eastAsiaTheme="minorHAnsi"/>
          <w:szCs w:val="24"/>
        </w:rPr>
        <w:t>Scheusslich</w:t>
      </w:r>
      <w:proofErr w:type="spellEnd"/>
      <w:r w:rsidRPr="001509BB">
        <w:rPr>
          <w:rFonts w:eastAsiaTheme="minorHAnsi"/>
          <w:szCs w:val="24"/>
        </w:rPr>
        <w:t>, Medal portretowy Zygmunta I, 1526</w:t>
      </w:r>
      <w:r>
        <w:rPr>
          <w:rFonts w:eastAsiaTheme="minorHAnsi"/>
          <w:szCs w:val="24"/>
        </w:rPr>
        <w:t xml:space="preserve"> </w:t>
      </w:r>
      <w:r w:rsidRPr="001509BB">
        <w:rPr>
          <w:rFonts w:eastAsiaTheme="minorHAnsi"/>
          <w:szCs w:val="24"/>
        </w:rPr>
        <w:t xml:space="preserve">r., Wrocław, Zakład Narodowy im. Ossolińskich. Fot. </w:t>
      </w:r>
      <w:proofErr w:type="spellStart"/>
      <w:r w:rsidRPr="001509BB">
        <w:rPr>
          <w:rFonts w:eastAsiaTheme="minorHAnsi"/>
          <w:szCs w:val="24"/>
        </w:rPr>
        <w:t>ZNiO</w:t>
      </w:r>
      <w:proofErr w:type="spellEnd"/>
    </w:p>
    <w:p w14:paraId="0F443548" w14:textId="77777777" w:rsidR="005F380A" w:rsidRPr="001509BB" w:rsidRDefault="005F380A" w:rsidP="005F380A">
      <w:pPr>
        <w:pStyle w:val="Akapitzlist1"/>
        <w:numPr>
          <w:ilvl w:val="0"/>
          <w:numId w:val="1"/>
        </w:numPr>
        <w:spacing w:after="0" w:line="360" w:lineRule="auto"/>
        <w:contextualSpacing w:val="0"/>
        <w:jc w:val="both"/>
        <w:rPr>
          <w:szCs w:val="24"/>
        </w:rPr>
      </w:pPr>
      <w:r w:rsidRPr="00227AE0">
        <w:rPr>
          <w:szCs w:val="24"/>
        </w:rPr>
        <w:t>Obowiązuje format fotografii TIF lub JPG (bez kompresji). Referencyjna wielkość zdjęć 2880 x 1800 pikseli przy 300 DPI</w:t>
      </w:r>
      <w:r w:rsidRPr="001509BB">
        <w:rPr>
          <w:szCs w:val="24"/>
        </w:rPr>
        <w:t>.</w:t>
      </w:r>
    </w:p>
    <w:p w14:paraId="46BCC693" w14:textId="77777777" w:rsidR="005F380A" w:rsidRDefault="005F380A" w:rsidP="005F380A">
      <w:pPr>
        <w:pStyle w:val="Akapitzlist1"/>
        <w:numPr>
          <w:ilvl w:val="0"/>
          <w:numId w:val="1"/>
        </w:numPr>
        <w:spacing w:after="0" w:line="360" w:lineRule="auto"/>
        <w:contextualSpacing w:val="0"/>
        <w:jc w:val="both"/>
        <w:rPr>
          <w:szCs w:val="24"/>
        </w:rPr>
      </w:pPr>
      <w:r w:rsidRPr="001509BB">
        <w:rPr>
          <w:szCs w:val="24"/>
        </w:rPr>
        <w:t xml:space="preserve">Na Autorze artykułu spoczywa obowiązek uzyskania zgody na publikację ilustracji </w:t>
      </w:r>
      <w:r w:rsidRPr="001509BB">
        <w:rPr>
          <w:szCs w:val="24"/>
        </w:rPr>
        <w:br/>
        <w:t xml:space="preserve">i innych materiałów </w:t>
      </w:r>
      <w:r w:rsidR="00263CF2">
        <w:rPr>
          <w:szCs w:val="24"/>
        </w:rPr>
        <w:t>chronionych prawami autorskimi.</w:t>
      </w:r>
    </w:p>
    <w:p w14:paraId="531AD0D0" w14:textId="77777777" w:rsidR="00EB2104" w:rsidRPr="001509BB" w:rsidRDefault="00EB2104" w:rsidP="00EB2104">
      <w:pPr>
        <w:pStyle w:val="Akapitzlist1"/>
        <w:spacing w:after="0" w:line="360" w:lineRule="auto"/>
        <w:ind w:left="360"/>
        <w:contextualSpacing w:val="0"/>
        <w:jc w:val="both"/>
        <w:rPr>
          <w:szCs w:val="24"/>
        </w:rPr>
      </w:pPr>
    </w:p>
    <w:p w14:paraId="46C9AC7B" w14:textId="77777777" w:rsidR="005F380A" w:rsidRDefault="00EB2104" w:rsidP="005F380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5F380A" w:rsidRPr="00227AE0">
        <w:rPr>
          <w:b/>
          <w:szCs w:val="24"/>
        </w:rPr>
        <w:t>. Zapis bibliograficzny</w:t>
      </w:r>
    </w:p>
    <w:p w14:paraId="41EABA42" w14:textId="77777777" w:rsidR="0099354D" w:rsidRPr="00227AE0" w:rsidRDefault="0099354D" w:rsidP="005F380A">
      <w:pPr>
        <w:spacing w:after="0" w:line="360" w:lineRule="auto"/>
        <w:jc w:val="both"/>
        <w:rPr>
          <w:b/>
          <w:szCs w:val="24"/>
        </w:rPr>
      </w:pPr>
    </w:p>
    <w:p w14:paraId="64F84C11" w14:textId="77777777" w:rsidR="00F54DCD" w:rsidRDefault="0099354D" w:rsidP="0099354D">
      <w:p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a. </w:t>
      </w:r>
      <w:r w:rsidR="00F54DCD">
        <w:rPr>
          <w:b/>
          <w:szCs w:val="24"/>
        </w:rPr>
        <w:t>Przypisy</w:t>
      </w:r>
    </w:p>
    <w:p w14:paraId="248B1D11" w14:textId="77777777" w:rsidR="005F380A" w:rsidRPr="001509BB" w:rsidRDefault="005F380A" w:rsidP="0099354D">
      <w:pPr>
        <w:spacing w:after="120" w:line="360" w:lineRule="auto"/>
        <w:jc w:val="both"/>
        <w:rPr>
          <w:szCs w:val="24"/>
          <w:lang w:val="de-DE"/>
        </w:rPr>
      </w:pPr>
      <w:r w:rsidRPr="001509BB">
        <w:rPr>
          <w:b/>
          <w:szCs w:val="24"/>
        </w:rPr>
        <w:t xml:space="preserve">Książka: </w:t>
      </w:r>
      <w:r w:rsidRPr="001509BB">
        <w:rPr>
          <w:szCs w:val="24"/>
          <w:lang w:val="de-DE"/>
        </w:rPr>
        <w:t xml:space="preserve">M. </w:t>
      </w:r>
      <w:r w:rsidRPr="001509BB">
        <w:rPr>
          <w:szCs w:val="24"/>
        </w:rPr>
        <w:t xml:space="preserve">Karpowicz, </w:t>
      </w:r>
      <w:r w:rsidRPr="001509BB">
        <w:rPr>
          <w:i/>
          <w:iCs/>
          <w:szCs w:val="24"/>
        </w:rPr>
        <w:t>Działalność artystyczna Michelangela Palloniego w Polsce</w:t>
      </w:r>
      <w:r w:rsidRPr="001509BB">
        <w:rPr>
          <w:szCs w:val="24"/>
        </w:rPr>
        <w:t>, Warszawa 1967,</w:t>
      </w:r>
      <w:r w:rsidRPr="001509BB">
        <w:rPr>
          <w:szCs w:val="24"/>
          <w:lang w:val="de-DE"/>
        </w:rPr>
        <w:t xml:space="preserve"> s. 12-21.</w:t>
      </w:r>
    </w:p>
    <w:p w14:paraId="07E6D671" w14:textId="77777777" w:rsidR="005F380A" w:rsidRPr="001509BB" w:rsidRDefault="005F380A" w:rsidP="002B3EDA">
      <w:pPr>
        <w:spacing w:after="120" w:line="360" w:lineRule="auto"/>
        <w:jc w:val="both"/>
        <w:rPr>
          <w:szCs w:val="24"/>
          <w:lang w:eastAsia="pl-PL"/>
        </w:rPr>
      </w:pPr>
      <w:r w:rsidRPr="001509BB">
        <w:rPr>
          <w:b/>
          <w:szCs w:val="24"/>
        </w:rPr>
        <w:t>Praca zbiorowa</w:t>
      </w:r>
      <w:r w:rsidRPr="001509BB">
        <w:rPr>
          <w:szCs w:val="24"/>
        </w:rPr>
        <w:t xml:space="preserve">: U. Augustyniak, </w:t>
      </w:r>
      <w:r w:rsidRPr="001509BB">
        <w:rPr>
          <w:i/>
          <w:szCs w:val="24"/>
        </w:rPr>
        <w:t xml:space="preserve">Drewniane dwory Radziwiłłów </w:t>
      </w:r>
      <w:proofErr w:type="spellStart"/>
      <w:r w:rsidRPr="001509BB">
        <w:rPr>
          <w:i/>
          <w:szCs w:val="24"/>
        </w:rPr>
        <w:t>birżańskich</w:t>
      </w:r>
      <w:proofErr w:type="spellEnd"/>
      <w:r w:rsidRPr="001509BB">
        <w:rPr>
          <w:i/>
          <w:szCs w:val="24"/>
        </w:rPr>
        <w:t xml:space="preserve"> w pierwszej połowie XVII wieku – rezydencje czy </w:t>
      </w:r>
      <w:proofErr w:type="gramStart"/>
      <w:r w:rsidRPr="001509BB">
        <w:rPr>
          <w:i/>
          <w:szCs w:val="24"/>
        </w:rPr>
        <w:t>siedziby?</w:t>
      </w:r>
      <w:r w:rsidRPr="001509BB">
        <w:rPr>
          <w:szCs w:val="24"/>
        </w:rPr>
        <w:t>,</w:t>
      </w:r>
      <w:proofErr w:type="gramEnd"/>
      <w:r w:rsidRPr="001509BB">
        <w:rPr>
          <w:szCs w:val="24"/>
        </w:rPr>
        <w:t xml:space="preserve"> w: </w:t>
      </w:r>
      <w:r w:rsidRPr="001509BB">
        <w:rPr>
          <w:i/>
          <w:szCs w:val="24"/>
        </w:rPr>
        <w:t>Rezydencje w średniowieczu i czasach nowożytnych</w:t>
      </w:r>
      <w:r w:rsidRPr="001509BB">
        <w:rPr>
          <w:szCs w:val="24"/>
        </w:rPr>
        <w:t xml:space="preserve">, red. E. Opaliński, T. </w:t>
      </w:r>
      <w:proofErr w:type="spellStart"/>
      <w:r w:rsidRPr="001509BB">
        <w:rPr>
          <w:szCs w:val="24"/>
        </w:rPr>
        <w:t>Wiślicz</w:t>
      </w:r>
      <w:proofErr w:type="spellEnd"/>
      <w:r w:rsidRPr="001509BB">
        <w:rPr>
          <w:szCs w:val="24"/>
        </w:rPr>
        <w:t>, Warszawa 2001, s. 102</w:t>
      </w:r>
      <w:r w:rsidRPr="001509BB">
        <w:rPr>
          <w:szCs w:val="24"/>
          <w:lang w:eastAsia="pl-PL"/>
        </w:rPr>
        <w:t>.</w:t>
      </w:r>
    </w:p>
    <w:p w14:paraId="3DBD688B" w14:textId="77777777" w:rsidR="005F380A" w:rsidRPr="001509BB" w:rsidRDefault="005F380A" w:rsidP="002B3EDA">
      <w:pPr>
        <w:spacing w:after="120" w:line="360" w:lineRule="auto"/>
        <w:jc w:val="both"/>
        <w:rPr>
          <w:szCs w:val="24"/>
        </w:rPr>
      </w:pPr>
      <w:r w:rsidRPr="001509BB">
        <w:rPr>
          <w:b/>
          <w:szCs w:val="24"/>
        </w:rPr>
        <w:t>Artykuł w czasopiśmie</w:t>
      </w:r>
      <w:r w:rsidRPr="001509BB">
        <w:rPr>
          <w:szCs w:val="24"/>
        </w:rPr>
        <w:t xml:space="preserve">: </w:t>
      </w:r>
      <w:r w:rsidRPr="001509BB">
        <w:rPr>
          <w:szCs w:val="24"/>
          <w:lang w:val="de-DE"/>
        </w:rPr>
        <w:t>M.</w:t>
      </w:r>
      <w:r w:rsidRPr="001509BB">
        <w:rPr>
          <w:szCs w:val="24"/>
        </w:rPr>
        <w:t xml:space="preserve"> Karpowicz, </w:t>
      </w:r>
      <w:r w:rsidRPr="001509BB">
        <w:rPr>
          <w:i/>
          <w:iCs/>
          <w:szCs w:val="24"/>
        </w:rPr>
        <w:t xml:space="preserve">Dwa kowieńskie portrety </w:t>
      </w:r>
      <w:proofErr w:type="spellStart"/>
      <w:r w:rsidRPr="001509BB">
        <w:rPr>
          <w:i/>
          <w:iCs/>
          <w:szCs w:val="24"/>
        </w:rPr>
        <w:t>Paców</w:t>
      </w:r>
      <w:proofErr w:type="spellEnd"/>
      <w:r w:rsidRPr="001509BB">
        <w:rPr>
          <w:i/>
          <w:iCs/>
          <w:szCs w:val="24"/>
        </w:rPr>
        <w:t xml:space="preserve">. M.A. Palloni czy Daniel </w:t>
      </w:r>
      <w:proofErr w:type="gramStart"/>
      <w:r w:rsidRPr="001509BB">
        <w:rPr>
          <w:i/>
          <w:iCs/>
          <w:szCs w:val="24"/>
        </w:rPr>
        <w:t>Szulc?</w:t>
      </w:r>
      <w:r w:rsidRPr="001509BB">
        <w:rPr>
          <w:szCs w:val="24"/>
        </w:rPr>
        <w:t>,</w:t>
      </w:r>
      <w:proofErr w:type="gramEnd"/>
      <w:r w:rsidRPr="001509BB">
        <w:rPr>
          <w:szCs w:val="24"/>
        </w:rPr>
        <w:t xml:space="preserve"> </w:t>
      </w:r>
      <w:r w:rsidRPr="001509BB">
        <w:rPr>
          <w:iCs/>
          <w:szCs w:val="24"/>
        </w:rPr>
        <w:t xml:space="preserve">„Biuletyn Historii Sztuki”, t. 25, </w:t>
      </w:r>
      <w:r w:rsidRPr="001509BB">
        <w:rPr>
          <w:szCs w:val="24"/>
        </w:rPr>
        <w:t>1963, nr 3, s. 214-219.</w:t>
      </w:r>
    </w:p>
    <w:p w14:paraId="26607EE1" w14:textId="77777777" w:rsidR="005F380A" w:rsidRDefault="005F380A" w:rsidP="002B3EDA">
      <w:pPr>
        <w:pStyle w:val="Akapitzlist1"/>
        <w:spacing w:after="120" w:line="360" w:lineRule="auto"/>
        <w:ind w:left="0"/>
        <w:contextualSpacing w:val="0"/>
        <w:jc w:val="both"/>
        <w:rPr>
          <w:szCs w:val="24"/>
        </w:rPr>
      </w:pPr>
      <w:r w:rsidRPr="00EB2104">
        <w:rPr>
          <w:b/>
          <w:szCs w:val="24"/>
        </w:rPr>
        <w:t xml:space="preserve">Strony internetowe: </w:t>
      </w:r>
      <w:r w:rsidRPr="00EB2104">
        <w:rPr>
          <w:szCs w:val="24"/>
        </w:rPr>
        <w:t xml:space="preserve">M. </w:t>
      </w:r>
      <w:proofErr w:type="spellStart"/>
      <w:r w:rsidRPr="00EB2104">
        <w:rPr>
          <w:szCs w:val="24"/>
        </w:rPr>
        <w:t>Poprzęcka</w:t>
      </w:r>
      <w:proofErr w:type="spellEnd"/>
      <w:r w:rsidRPr="00EB2104">
        <w:rPr>
          <w:szCs w:val="24"/>
        </w:rPr>
        <w:t xml:space="preserve">, </w:t>
      </w:r>
      <w:r w:rsidRPr="00EB2104">
        <w:rPr>
          <w:i/>
          <w:szCs w:val="24"/>
        </w:rPr>
        <w:t>„Nowe Sukiennice” – Rubinstein i palcówki</w:t>
      </w:r>
      <w:r w:rsidRPr="00EB2104">
        <w:rPr>
          <w:szCs w:val="24"/>
        </w:rPr>
        <w:t>, „dwutygodnik.com” 2010, 10, http://www.dwutygodnik.com/artykul/1536-nowe-sukiennice-rubinstein-i-palcowki.html [dostęp 15 VI 2017].</w:t>
      </w:r>
    </w:p>
    <w:p w14:paraId="5EF0442B" w14:textId="77777777" w:rsidR="002B3EDA" w:rsidRPr="00263CF2" w:rsidRDefault="002B3EDA" w:rsidP="002B3EDA">
      <w:pPr>
        <w:pStyle w:val="Akapitzlist1"/>
        <w:numPr>
          <w:ilvl w:val="0"/>
          <w:numId w:val="8"/>
        </w:numPr>
        <w:spacing w:after="120" w:line="36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należy stosować odnośniki polskie: tamże, </w:t>
      </w:r>
      <w:r w:rsidRPr="00263CF2">
        <w:rPr>
          <w:szCs w:val="24"/>
        </w:rPr>
        <w:t>dz. cyt., tenże, taż</w:t>
      </w:r>
      <w:r>
        <w:rPr>
          <w:szCs w:val="24"/>
        </w:rPr>
        <w:t>, itd</w:t>
      </w:r>
      <w:r w:rsidRPr="00263CF2">
        <w:rPr>
          <w:szCs w:val="24"/>
        </w:rPr>
        <w:t>.</w:t>
      </w:r>
    </w:p>
    <w:p w14:paraId="42741BEF" w14:textId="77777777" w:rsidR="002B3EDA" w:rsidRDefault="002B3EDA" w:rsidP="002B3EDA">
      <w:pPr>
        <w:pStyle w:val="Akapitzlist1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w</w:t>
      </w:r>
      <w:r w:rsidRPr="00691D1B">
        <w:rPr>
          <w:szCs w:val="24"/>
        </w:rPr>
        <w:t xml:space="preserve"> wydawnictwach obcojęzycznych stosujemy skróty w języku oryginalnym np. </w:t>
      </w:r>
      <w:proofErr w:type="spellStart"/>
      <w:r w:rsidRPr="00691D1B">
        <w:rPr>
          <w:szCs w:val="24"/>
        </w:rPr>
        <w:t>Hrsg</w:t>
      </w:r>
      <w:proofErr w:type="spellEnd"/>
      <w:r w:rsidRPr="00691D1B">
        <w:rPr>
          <w:szCs w:val="24"/>
        </w:rPr>
        <w:t>. von, ed.</w:t>
      </w:r>
      <w:r>
        <w:rPr>
          <w:szCs w:val="24"/>
        </w:rPr>
        <w:t xml:space="preserve"> itd., nazwy miejsc wydania w oryginale, rok i nry tomów cyframi arabskimi</w:t>
      </w:r>
    </w:p>
    <w:p w14:paraId="7B607264" w14:textId="77777777" w:rsidR="0099354D" w:rsidRPr="00EB2104" w:rsidRDefault="0099354D" w:rsidP="00EB2104">
      <w:pPr>
        <w:pStyle w:val="Akapitzlist1"/>
        <w:spacing w:after="0" w:line="360" w:lineRule="auto"/>
        <w:ind w:left="0"/>
        <w:contextualSpacing w:val="0"/>
        <w:jc w:val="both"/>
        <w:rPr>
          <w:szCs w:val="24"/>
        </w:rPr>
      </w:pPr>
    </w:p>
    <w:p w14:paraId="3E116CFA" w14:textId="77777777" w:rsidR="005F380A" w:rsidRPr="0099354D" w:rsidRDefault="0099354D" w:rsidP="005F380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b. </w:t>
      </w:r>
      <w:r w:rsidR="00F54DCD" w:rsidRPr="0099354D">
        <w:rPr>
          <w:b/>
          <w:szCs w:val="24"/>
        </w:rPr>
        <w:t>Bibliografia</w:t>
      </w:r>
    </w:p>
    <w:p w14:paraId="3D8E7608" w14:textId="77777777" w:rsidR="00F54DCD" w:rsidRPr="0099354D" w:rsidRDefault="00F54DCD" w:rsidP="0099354D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99354D">
        <w:rPr>
          <w:szCs w:val="24"/>
        </w:rPr>
        <w:t>układ alfabetyczny, od nazwisk, z podaniem</w:t>
      </w:r>
      <w:r w:rsidR="0099354D" w:rsidRPr="0099354D">
        <w:rPr>
          <w:szCs w:val="24"/>
        </w:rPr>
        <w:t xml:space="preserve"> pełnych imion autora, redaktora</w:t>
      </w:r>
    </w:p>
    <w:p w14:paraId="1D52E820" w14:textId="77777777" w:rsidR="0099354D" w:rsidRDefault="0099354D" w:rsidP="005F380A">
      <w:pPr>
        <w:spacing w:line="360" w:lineRule="auto"/>
        <w:jc w:val="both"/>
        <w:rPr>
          <w:szCs w:val="24"/>
        </w:rPr>
      </w:pPr>
    </w:p>
    <w:p w14:paraId="109FD797" w14:textId="77777777" w:rsidR="002A316A" w:rsidRPr="001509BB" w:rsidRDefault="002A316A" w:rsidP="005F380A">
      <w:pPr>
        <w:spacing w:line="360" w:lineRule="auto"/>
        <w:jc w:val="both"/>
        <w:rPr>
          <w:szCs w:val="24"/>
        </w:rPr>
      </w:pPr>
      <w:r>
        <w:rPr>
          <w:szCs w:val="24"/>
        </w:rPr>
        <w:t>Prosimy o zaznaczanie słowem [</w:t>
      </w:r>
      <w:r w:rsidRPr="00D5789B">
        <w:rPr>
          <w:i/>
          <w:szCs w:val="24"/>
        </w:rPr>
        <w:t>sic!</w:t>
      </w:r>
      <w:r>
        <w:rPr>
          <w:szCs w:val="24"/>
        </w:rPr>
        <w:t xml:space="preserve">] </w:t>
      </w:r>
      <w:r>
        <w:t>wskazania, że cytowany tekst zawiera błąd i pochodzi ze źródła, które zostało dosłownie i bez poprawiania zacytowane.</w:t>
      </w:r>
    </w:p>
    <w:p w14:paraId="5F1E65AA" w14:textId="77777777" w:rsidR="00200076" w:rsidRDefault="002A316A" w:rsidP="002A316A">
      <w:pPr>
        <w:spacing w:line="360" w:lineRule="auto"/>
        <w:jc w:val="both"/>
      </w:pPr>
      <w:r>
        <w:rPr>
          <w:szCs w:val="24"/>
        </w:rPr>
        <w:t>Teksty nie</w:t>
      </w:r>
      <w:r w:rsidR="004D5EFE" w:rsidRPr="00B02A3E">
        <w:rPr>
          <w:szCs w:val="24"/>
        </w:rPr>
        <w:t>spełniające wymogów będą odsyłane autorom do poprawy.</w:t>
      </w:r>
    </w:p>
    <w:sectPr w:rsidR="00200076" w:rsidSect="005828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B808" w14:textId="77777777" w:rsidR="0033596D" w:rsidRDefault="0033596D" w:rsidP="007434C0">
      <w:pPr>
        <w:spacing w:after="0" w:line="240" w:lineRule="auto"/>
      </w:pPr>
      <w:r>
        <w:separator/>
      </w:r>
    </w:p>
  </w:endnote>
  <w:endnote w:type="continuationSeparator" w:id="0">
    <w:p w14:paraId="5695F366" w14:textId="77777777" w:rsidR="0033596D" w:rsidRDefault="0033596D" w:rsidP="0074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584961"/>
      <w:docPartObj>
        <w:docPartGallery w:val="Page Numbers (Bottom of Page)"/>
        <w:docPartUnique/>
      </w:docPartObj>
    </w:sdtPr>
    <w:sdtContent>
      <w:p w14:paraId="17CA96E1" w14:textId="77777777" w:rsidR="008C2B4D" w:rsidRDefault="00764A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B0337" w14:textId="77777777" w:rsidR="008C2B4D" w:rsidRDefault="008C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66AD" w14:textId="77777777" w:rsidR="0033596D" w:rsidRDefault="0033596D" w:rsidP="007434C0">
      <w:pPr>
        <w:spacing w:after="0" w:line="240" w:lineRule="auto"/>
      </w:pPr>
      <w:r>
        <w:separator/>
      </w:r>
    </w:p>
  </w:footnote>
  <w:footnote w:type="continuationSeparator" w:id="0">
    <w:p w14:paraId="1EB70D78" w14:textId="77777777" w:rsidR="0033596D" w:rsidRDefault="0033596D" w:rsidP="0074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FDA" w14:textId="77777777" w:rsidR="008C2B4D" w:rsidRDefault="008C2B4D">
    <w:pPr>
      <w:pStyle w:val="Nagwek"/>
    </w:pPr>
    <w:r>
      <w:t>„</w:t>
    </w:r>
    <w:proofErr w:type="spellStart"/>
    <w:r>
      <w:t>Artifex</w:t>
    </w:r>
    <w:proofErr w:type="spellEnd"/>
    <w:r>
      <w:t xml:space="preserve"> Novus”. Pismo naukowe Instytutu Historii Sztuki UKSW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26"/>
    <w:multiLevelType w:val="hybridMultilevel"/>
    <w:tmpl w:val="AEC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177"/>
    <w:multiLevelType w:val="hybridMultilevel"/>
    <w:tmpl w:val="08A0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975"/>
    <w:multiLevelType w:val="hybridMultilevel"/>
    <w:tmpl w:val="E6A8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6522"/>
    <w:multiLevelType w:val="hybridMultilevel"/>
    <w:tmpl w:val="10CCB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14CD"/>
    <w:multiLevelType w:val="hybridMultilevel"/>
    <w:tmpl w:val="5E963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A86"/>
    <w:multiLevelType w:val="hybridMultilevel"/>
    <w:tmpl w:val="1B701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47D9F"/>
    <w:multiLevelType w:val="hybridMultilevel"/>
    <w:tmpl w:val="4386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7284"/>
    <w:multiLevelType w:val="hybridMultilevel"/>
    <w:tmpl w:val="E8466B12"/>
    <w:lvl w:ilvl="0" w:tplc="1A16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7DB3"/>
    <w:multiLevelType w:val="hybridMultilevel"/>
    <w:tmpl w:val="146A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6C19"/>
    <w:multiLevelType w:val="hybridMultilevel"/>
    <w:tmpl w:val="7F2E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28F1"/>
    <w:multiLevelType w:val="hybridMultilevel"/>
    <w:tmpl w:val="6DFC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41972">
    <w:abstractNumId w:val="5"/>
  </w:num>
  <w:num w:numId="2" w16cid:durableId="1497771599">
    <w:abstractNumId w:val="6"/>
  </w:num>
  <w:num w:numId="3" w16cid:durableId="2013022173">
    <w:abstractNumId w:val="8"/>
  </w:num>
  <w:num w:numId="4" w16cid:durableId="1125656405">
    <w:abstractNumId w:val="2"/>
  </w:num>
  <w:num w:numId="5" w16cid:durableId="1736395373">
    <w:abstractNumId w:val="7"/>
  </w:num>
  <w:num w:numId="6" w16cid:durableId="1971671285">
    <w:abstractNumId w:val="3"/>
  </w:num>
  <w:num w:numId="7" w16cid:durableId="520822543">
    <w:abstractNumId w:val="4"/>
  </w:num>
  <w:num w:numId="8" w16cid:durableId="596139210">
    <w:abstractNumId w:val="10"/>
  </w:num>
  <w:num w:numId="9" w16cid:durableId="1589726746">
    <w:abstractNumId w:val="1"/>
  </w:num>
  <w:num w:numId="10" w16cid:durableId="644629334">
    <w:abstractNumId w:val="9"/>
  </w:num>
  <w:num w:numId="11" w16cid:durableId="1336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0A"/>
    <w:rsid w:val="00014BE0"/>
    <w:rsid w:val="0006121F"/>
    <w:rsid w:val="00073441"/>
    <w:rsid w:val="00200076"/>
    <w:rsid w:val="00201A01"/>
    <w:rsid w:val="00263CF2"/>
    <w:rsid w:val="002A316A"/>
    <w:rsid w:val="002B3EDA"/>
    <w:rsid w:val="00331EBD"/>
    <w:rsid w:val="0033596D"/>
    <w:rsid w:val="003A1727"/>
    <w:rsid w:val="00495C36"/>
    <w:rsid w:val="004D4069"/>
    <w:rsid w:val="004D5EFE"/>
    <w:rsid w:val="00582828"/>
    <w:rsid w:val="005F380A"/>
    <w:rsid w:val="007434C0"/>
    <w:rsid w:val="00764ABD"/>
    <w:rsid w:val="007830D7"/>
    <w:rsid w:val="008666BC"/>
    <w:rsid w:val="00894093"/>
    <w:rsid w:val="008C2B4D"/>
    <w:rsid w:val="00903C5A"/>
    <w:rsid w:val="0099354D"/>
    <w:rsid w:val="00A0122A"/>
    <w:rsid w:val="00B02A3E"/>
    <w:rsid w:val="00BB3E05"/>
    <w:rsid w:val="00C13692"/>
    <w:rsid w:val="00D5789B"/>
    <w:rsid w:val="00DD45F2"/>
    <w:rsid w:val="00EB2104"/>
    <w:rsid w:val="00EC778E"/>
    <w:rsid w:val="00EE43F7"/>
    <w:rsid w:val="00F54DCD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2A4"/>
  <w15:docId w15:val="{102FEF13-3E6F-4397-A0DA-4DD90D0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0A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5F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F38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80A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80A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F380A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F380A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alibri" w:eastAsiaTheme="minorEastAsia" w:hAnsi="Calibri" w:cstheme="minorBidi"/>
      <w:szCs w:val="24"/>
      <w:lang w:eastAsia="pl-PL"/>
    </w:rPr>
  </w:style>
  <w:style w:type="paragraph" w:customStyle="1" w:styleId="Style3">
    <w:name w:val="Style3"/>
    <w:basedOn w:val="Normalny"/>
    <w:uiPriority w:val="99"/>
    <w:rsid w:val="005F3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5F380A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5F380A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1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2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Wiraszka</cp:lastModifiedBy>
  <cp:revision>2</cp:revision>
  <dcterms:created xsi:type="dcterms:W3CDTF">2023-01-30T10:10:00Z</dcterms:created>
  <dcterms:modified xsi:type="dcterms:W3CDTF">2023-01-30T10:10:00Z</dcterms:modified>
</cp:coreProperties>
</file>