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AD88" w14:textId="526EA6F0" w:rsidR="004438D8" w:rsidRPr="004438D8" w:rsidRDefault="004438D8" w:rsidP="004438D8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4438D8">
        <w:rPr>
          <w:rFonts w:ascii="Times New Roman" w:hAnsi="Times New Roman" w:cs="Times New Roman"/>
          <w:i/>
          <w:iCs/>
        </w:rPr>
        <w:t>Zarządzenie Nr</w:t>
      </w:r>
      <w:r w:rsidR="00AB79BD">
        <w:rPr>
          <w:rFonts w:ascii="Times New Roman" w:hAnsi="Times New Roman" w:cs="Times New Roman"/>
          <w:i/>
          <w:iCs/>
        </w:rPr>
        <w:t xml:space="preserve"> </w:t>
      </w:r>
      <w:r w:rsidRPr="004438D8">
        <w:rPr>
          <w:rFonts w:ascii="Times New Roman" w:hAnsi="Times New Roman" w:cs="Times New Roman"/>
          <w:i/>
          <w:iCs/>
        </w:rPr>
        <w:t>43/2026 Rektora UKSW z dnia 2 czerwca 2026 r.</w:t>
      </w:r>
    </w:p>
    <w:p w14:paraId="5AB58ABC" w14:textId="73C5047C" w:rsidR="002959E9" w:rsidRPr="004438D8" w:rsidRDefault="00D44901" w:rsidP="00D44901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4438D8">
        <w:rPr>
          <w:rFonts w:ascii="Times New Roman" w:hAnsi="Times New Roman" w:cs="Times New Roman"/>
          <w:i/>
          <w:iCs/>
        </w:rPr>
        <w:t>Załącznik Nr</w:t>
      </w:r>
      <w:r w:rsidR="003622D2" w:rsidRPr="004438D8">
        <w:rPr>
          <w:rFonts w:ascii="Times New Roman" w:hAnsi="Times New Roman" w:cs="Times New Roman"/>
          <w:i/>
          <w:iCs/>
        </w:rPr>
        <w:t xml:space="preserve"> 1</w:t>
      </w:r>
    </w:p>
    <w:p w14:paraId="65052D3B" w14:textId="27C7A10D" w:rsidR="00D44901" w:rsidRPr="004438D8" w:rsidRDefault="003622D2" w:rsidP="000A490D">
      <w:pPr>
        <w:spacing w:after="0"/>
        <w:jc w:val="right"/>
        <w:rPr>
          <w:rFonts w:ascii="Times New Roman" w:hAnsi="Times New Roman" w:cs="Times New Roman"/>
        </w:rPr>
      </w:pPr>
      <w:r w:rsidRPr="004438D8">
        <w:rPr>
          <w:rFonts w:ascii="Times New Roman" w:hAnsi="Times New Roman" w:cs="Times New Roman"/>
        </w:rPr>
        <w:t>Ostatnia aktualizacja: 2026-0</w:t>
      </w:r>
      <w:r w:rsidR="004438D8" w:rsidRPr="004438D8">
        <w:rPr>
          <w:rFonts w:ascii="Times New Roman" w:hAnsi="Times New Roman" w:cs="Times New Roman"/>
        </w:rPr>
        <w:t>6</w:t>
      </w:r>
      <w:r w:rsidR="000A490D" w:rsidRPr="004438D8">
        <w:rPr>
          <w:rFonts w:ascii="Times New Roman" w:hAnsi="Times New Roman" w:cs="Times New Roman"/>
        </w:rPr>
        <w:t>-0</w:t>
      </w:r>
      <w:r w:rsidR="004438D8" w:rsidRPr="004438D8">
        <w:rPr>
          <w:rFonts w:ascii="Times New Roman" w:hAnsi="Times New Roman" w:cs="Times New Roman"/>
        </w:rPr>
        <w:t>5</w:t>
      </w:r>
    </w:p>
    <w:p w14:paraId="6411685D" w14:textId="77777777" w:rsidR="00D44901" w:rsidRDefault="00D44901" w:rsidP="00A06C0F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0742DD1" w14:textId="12A521E1" w:rsidR="001C037A" w:rsidRPr="00A06C0F" w:rsidRDefault="000F307E" w:rsidP="00A06C0F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 xml:space="preserve">POLITYKA </w:t>
      </w:r>
      <w:r w:rsidR="00E06E32" w:rsidRPr="00A06C0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53B42AF" w14:textId="77777777" w:rsidR="00EF789B" w:rsidRDefault="00E06E32" w:rsidP="00A06C0F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 xml:space="preserve">UNIWERSYTETU  KARDYNAŁA  STEFANA WYSZYŃSKIEGO W WARSZAWIE </w:t>
      </w:r>
    </w:p>
    <w:p w14:paraId="23438980" w14:textId="1C521D50" w:rsidR="00EA1A11" w:rsidRPr="00A06C0F" w:rsidRDefault="000F307E" w:rsidP="00A06C0F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>w sprawie zasad etyki wydawniczej obowiązującej w czasopismach UKSW</w:t>
      </w:r>
    </w:p>
    <w:p w14:paraId="42E6CF85" w14:textId="77777777" w:rsidR="000F307E" w:rsidRDefault="000F307E" w:rsidP="000F307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91B059C" w14:textId="0E9F67BA" w:rsidR="000F307E" w:rsidRPr="00A06C0F" w:rsidRDefault="00F10C4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sz w:val="22"/>
          <w:szCs w:val="22"/>
        </w:rPr>
        <w:t>Polityka UKSW w sprawie zasad etyki wydawniczej obowiązującej w czasopismach UKSW,</w:t>
      </w:r>
      <w:r w:rsidRPr="00A06C0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06C0F">
        <w:rPr>
          <w:rFonts w:ascii="Times New Roman" w:hAnsi="Times New Roman" w:cs="Times New Roman"/>
          <w:sz w:val="22"/>
          <w:szCs w:val="22"/>
        </w:rPr>
        <w:t>zwana dalej: „</w:t>
      </w:r>
      <w:r w:rsidRPr="00A06C0F">
        <w:rPr>
          <w:rFonts w:ascii="Times New Roman" w:hAnsi="Times New Roman" w:cs="Times New Roman"/>
          <w:i/>
          <w:iCs/>
          <w:sz w:val="22"/>
          <w:szCs w:val="22"/>
        </w:rPr>
        <w:t>Polityką etyki wydawniczej”</w:t>
      </w:r>
      <w:r w:rsidRPr="00A06C0F">
        <w:rPr>
          <w:rFonts w:ascii="Times New Roman" w:hAnsi="Times New Roman" w:cs="Times New Roman"/>
          <w:sz w:val="22"/>
          <w:szCs w:val="22"/>
        </w:rPr>
        <w:t>,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 obowiązuje wszystkie czasopisma, których wydawcą jest Wydawnictwo Naukowe UKSW (</w:t>
      </w:r>
      <w:r w:rsidR="00EA43E6" w:rsidRPr="00A06C0F">
        <w:rPr>
          <w:rFonts w:ascii="Times New Roman" w:hAnsi="Times New Roman" w:cs="Times New Roman"/>
          <w:sz w:val="22"/>
          <w:szCs w:val="22"/>
        </w:rPr>
        <w:t>WUKSW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). </w:t>
      </w:r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>Polityka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 </w:t>
      </w:r>
      <w:r w:rsidR="00B71284" w:rsidRPr="00E17E8F">
        <w:rPr>
          <w:rFonts w:ascii="Times New Roman" w:hAnsi="Times New Roman" w:cs="Times New Roman"/>
          <w:i/>
          <w:iCs/>
          <w:sz w:val="22"/>
          <w:szCs w:val="22"/>
        </w:rPr>
        <w:t>etyki wydawniczej</w:t>
      </w:r>
      <w:r w:rsidR="00B71284" w:rsidRPr="00B71284">
        <w:rPr>
          <w:rFonts w:ascii="Times New Roman" w:hAnsi="Times New Roman" w:cs="Times New Roman"/>
          <w:sz w:val="22"/>
          <w:szCs w:val="22"/>
        </w:rPr>
        <w:t xml:space="preserve"> </w:t>
      </w:r>
      <w:r w:rsidR="000F307E" w:rsidRPr="00A06C0F">
        <w:rPr>
          <w:rFonts w:ascii="Times New Roman" w:hAnsi="Times New Roman" w:cs="Times New Roman"/>
          <w:sz w:val="22"/>
          <w:szCs w:val="22"/>
        </w:rPr>
        <w:t>nie dotyczy czasopism hostowanych na platformie czasopism UKSW, które są wydawane przez innych wydawców.</w:t>
      </w:r>
    </w:p>
    <w:p w14:paraId="5CB2F9FA" w14:textId="77777777" w:rsidR="000F307E" w:rsidRPr="00A06C0F" w:rsidRDefault="000F307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>1. Cel i charakter Polityki</w:t>
      </w:r>
    </w:p>
    <w:p w14:paraId="592CD086" w14:textId="7F829F64" w:rsidR="000F307E" w:rsidRPr="00A06C0F" w:rsidRDefault="000F307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i/>
          <w:iCs/>
          <w:sz w:val="22"/>
          <w:szCs w:val="22"/>
        </w:rPr>
        <w:t>Polityka</w:t>
      </w:r>
      <w:r w:rsidRPr="00A06C0F">
        <w:rPr>
          <w:rFonts w:ascii="Times New Roman" w:hAnsi="Times New Roman" w:cs="Times New Roman"/>
          <w:sz w:val="22"/>
          <w:szCs w:val="22"/>
        </w:rPr>
        <w:t xml:space="preserve"> </w:t>
      </w:r>
      <w:r w:rsidR="00F10C4E" w:rsidRPr="00A06C0F">
        <w:rPr>
          <w:rFonts w:ascii="Times New Roman" w:hAnsi="Times New Roman" w:cs="Times New Roman"/>
          <w:i/>
          <w:iCs/>
          <w:sz w:val="22"/>
          <w:szCs w:val="22"/>
        </w:rPr>
        <w:t>etyki wydawniczej</w:t>
      </w:r>
      <w:r w:rsidR="00F10C4E" w:rsidRPr="00A06C0F">
        <w:rPr>
          <w:rFonts w:ascii="Times New Roman" w:hAnsi="Times New Roman" w:cs="Times New Roman"/>
          <w:sz w:val="22"/>
          <w:szCs w:val="22"/>
        </w:rPr>
        <w:t xml:space="preserve"> </w:t>
      </w:r>
      <w:r w:rsidRPr="00A06C0F">
        <w:rPr>
          <w:rFonts w:ascii="Times New Roman" w:hAnsi="Times New Roman" w:cs="Times New Roman"/>
          <w:sz w:val="22"/>
          <w:szCs w:val="22"/>
        </w:rPr>
        <w:t xml:space="preserve">określa jednolite zasady etyczne i dobre praktyki obowiązujące we wszystkich czasopismach wydawanych przez </w:t>
      </w:r>
      <w:r w:rsidR="00EA43E6" w:rsidRPr="00A06C0F">
        <w:rPr>
          <w:rFonts w:ascii="Times New Roman" w:hAnsi="Times New Roman" w:cs="Times New Roman"/>
          <w:sz w:val="22"/>
          <w:szCs w:val="22"/>
        </w:rPr>
        <w:t>WUKSW</w:t>
      </w:r>
      <w:r w:rsidRPr="00A06C0F">
        <w:rPr>
          <w:rFonts w:ascii="Times New Roman" w:hAnsi="Times New Roman" w:cs="Times New Roman"/>
          <w:sz w:val="22"/>
          <w:szCs w:val="22"/>
        </w:rPr>
        <w:t xml:space="preserve">. </w:t>
      </w:r>
      <w:r w:rsidRPr="00A06C0F">
        <w:rPr>
          <w:rFonts w:ascii="Times New Roman" w:hAnsi="Times New Roman" w:cs="Times New Roman"/>
          <w:i/>
          <w:iCs/>
          <w:sz w:val="22"/>
          <w:szCs w:val="22"/>
        </w:rPr>
        <w:t>Polityka</w:t>
      </w:r>
      <w:r w:rsidR="00F10C4E" w:rsidRPr="00A06C0F">
        <w:rPr>
          <w:rFonts w:ascii="Times New Roman" w:hAnsi="Times New Roman" w:cs="Times New Roman"/>
          <w:i/>
          <w:iCs/>
          <w:sz w:val="22"/>
          <w:szCs w:val="22"/>
        </w:rPr>
        <w:t xml:space="preserve"> etyki wydawniczej</w:t>
      </w:r>
      <w:r w:rsidRPr="00A06C0F">
        <w:rPr>
          <w:rFonts w:ascii="Times New Roman" w:hAnsi="Times New Roman" w:cs="Times New Roman"/>
          <w:sz w:val="22"/>
          <w:szCs w:val="22"/>
        </w:rPr>
        <w:t xml:space="preserve"> zastępuje dotychczasowe regulacje poszczególnych czasopism w zakresie standardów etycznych publikowania, recenzowania oraz postępowania w sytuacjach spornych lub problemowych.</w:t>
      </w:r>
    </w:p>
    <w:p w14:paraId="27488351" w14:textId="1D79E508" w:rsidR="000F307E" w:rsidRPr="00A06C0F" w:rsidRDefault="000F307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sz w:val="22"/>
          <w:szCs w:val="22"/>
        </w:rPr>
        <w:t xml:space="preserve">UKSW w </w:t>
      </w:r>
      <w:r w:rsidRPr="00A06C0F">
        <w:rPr>
          <w:rFonts w:ascii="Times New Roman" w:hAnsi="Times New Roman" w:cs="Times New Roman"/>
          <w:i/>
          <w:iCs/>
          <w:sz w:val="22"/>
          <w:szCs w:val="22"/>
        </w:rPr>
        <w:t>Polityce</w:t>
      </w:r>
      <w:r w:rsidR="00F10C4E" w:rsidRPr="00A06C0F">
        <w:rPr>
          <w:rFonts w:ascii="Times New Roman" w:hAnsi="Times New Roman" w:cs="Times New Roman"/>
          <w:i/>
          <w:iCs/>
          <w:sz w:val="22"/>
          <w:szCs w:val="22"/>
        </w:rPr>
        <w:t xml:space="preserve"> etyki wydawniczej </w:t>
      </w:r>
      <w:r w:rsidRPr="00A06C0F">
        <w:rPr>
          <w:rFonts w:ascii="Times New Roman" w:hAnsi="Times New Roman" w:cs="Times New Roman"/>
          <w:sz w:val="22"/>
          <w:szCs w:val="22"/>
        </w:rPr>
        <w:t>przyjmuje jako punkt odniesienia standardy i dobre praktyki formułowane przez</w:t>
      </w:r>
      <w:r w:rsidR="001C2218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proofErr w:type="spellStart"/>
        <w:r w:rsidRPr="00A06C0F">
          <w:rPr>
            <w:rStyle w:val="Hipercze"/>
            <w:rFonts w:ascii="Times New Roman" w:hAnsi="Times New Roman" w:cs="Times New Roman"/>
            <w:i/>
            <w:iCs/>
            <w:color w:val="auto"/>
            <w:sz w:val="22"/>
            <w:szCs w:val="22"/>
          </w:rPr>
          <w:t>Committee</w:t>
        </w:r>
        <w:proofErr w:type="spellEnd"/>
        <w:r w:rsidRPr="00A06C0F">
          <w:rPr>
            <w:rStyle w:val="Hipercze"/>
            <w:rFonts w:ascii="Times New Roman" w:hAnsi="Times New Roman" w:cs="Times New Roman"/>
            <w:i/>
            <w:iCs/>
            <w:color w:val="auto"/>
            <w:sz w:val="22"/>
            <w:szCs w:val="22"/>
          </w:rPr>
          <w:t xml:space="preserve"> on </w:t>
        </w:r>
        <w:proofErr w:type="spellStart"/>
        <w:r w:rsidRPr="00A06C0F">
          <w:rPr>
            <w:rStyle w:val="Hipercze"/>
            <w:rFonts w:ascii="Times New Roman" w:hAnsi="Times New Roman" w:cs="Times New Roman"/>
            <w:i/>
            <w:iCs/>
            <w:color w:val="auto"/>
            <w:sz w:val="22"/>
            <w:szCs w:val="22"/>
          </w:rPr>
          <w:t>Publication</w:t>
        </w:r>
        <w:proofErr w:type="spellEnd"/>
        <w:r w:rsidRPr="00A06C0F">
          <w:rPr>
            <w:rStyle w:val="Hipercze"/>
            <w:rFonts w:ascii="Times New Roman" w:hAnsi="Times New Roman" w:cs="Times New Roman"/>
            <w:i/>
            <w:iCs/>
            <w:color w:val="auto"/>
            <w:sz w:val="22"/>
            <w:szCs w:val="22"/>
          </w:rPr>
          <w:t xml:space="preserve"> </w:t>
        </w:r>
        <w:proofErr w:type="spellStart"/>
        <w:r w:rsidRPr="00A06C0F">
          <w:rPr>
            <w:rStyle w:val="Hipercze"/>
            <w:rFonts w:ascii="Times New Roman" w:hAnsi="Times New Roman" w:cs="Times New Roman"/>
            <w:i/>
            <w:iCs/>
            <w:color w:val="auto"/>
            <w:sz w:val="22"/>
            <w:szCs w:val="22"/>
          </w:rPr>
          <w:t>Ethics</w:t>
        </w:r>
        <w:proofErr w:type="spellEnd"/>
      </w:hyperlink>
      <w:r w:rsidR="00646A9C" w:rsidRPr="00A06C0F">
        <w:rPr>
          <w:rFonts w:ascii="Times New Roman" w:hAnsi="Times New Roman" w:cs="Times New Roman"/>
          <w:sz w:val="22"/>
          <w:szCs w:val="22"/>
        </w:rPr>
        <w:t xml:space="preserve"> </w:t>
      </w:r>
      <w:r w:rsidRPr="00A06C0F">
        <w:rPr>
          <w:rFonts w:ascii="Times New Roman" w:hAnsi="Times New Roman" w:cs="Times New Roman"/>
          <w:sz w:val="22"/>
          <w:szCs w:val="22"/>
        </w:rPr>
        <w:t>(COPE), w szczególności</w:t>
      </w:r>
      <w:r w:rsidR="006D154E" w:rsidRPr="00A06C0F">
        <w:rPr>
          <w:rFonts w:ascii="Times New Roman" w:hAnsi="Times New Roman" w:cs="Times New Roman"/>
          <w:sz w:val="22"/>
          <w:szCs w:val="22"/>
        </w:rPr>
        <w:t xml:space="preserve"> </w:t>
      </w:r>
      <w:hyperlink r:id="rId9" w:history="1">
        <w:r w:rsidRPr="00A06C0F">
          <w:rPr>
            <w:rStyle w:val="Hipercze"/>
            <w:rFonts w:ascii="Times New Roman" w:hAnsi="Times New Roman" w:cs="Times New Roman"/>
            <w:i/>
            <w:iCs/>
            <w:color w:val="auto"/>
            <w:sz w:val="22"/>
            <w:szCs w:val="22"/>
          </w:rPr>
          <w:t xml:space="preserve">COPE </w:t>
        </w:r>
        <w:proofErr w:type="spellStart"/>
        <w:r w:rsidRPr="00A06C0F">
          <w:rPr>
            <w:rStyle w:val="Hipercze"/>
            <w:rFonts w:ascii="Times New Roman" w:hAnsi="Times New Roman" w:cs="Times New Roman"/>
            <w:i/>
            <w:iCs/>
            <w:color w:val="auto"/>
            <w:sz w:val="22"/>
            <w:szCs w:val="22"/>
          </w:rPr>
          <w:t>Core</w:t>
        </w:r>
        <w:proofErr w:type="spellEnd"/>
        <w:r w:rsidRPr="00A06C0F">
          <w:rPr>
            <w:rStyle w:val="Hipercze"/>
            <w:rFonts w:ascii="Times New Roman" w:hAnsi="Times New Roman" w:cs="Times New Roman"/>
            <w:i/>
            <w:iCs/>
            <w:color w:val="auto"/>
            <w:sz w:val="22"/>
            <w:szCs w:val="22"/>
          </w:rPr>
          <w:t xml:space="preserve"> </w:t>
        </w:r>
        <w:proofErr w:type="spellStart"/>
        <w:r w:rsidRPr="00A06C0F">
          <w:rPr>
            <w:rStyle w:val="Hipercze"/>
            <w:rFonts w:ascii="Times New Roman" w:hAnsi="Times New Roman" w:cs="Times New Roman"/>
            <w:i/>
            <w:iCs/>
            <w:color w:val="auto"/>
            <w:sz w:val="22"/>
            <w:szCs w:val="22"/>
          </w:rPr>
          <w:t>Practices</w:t>
        </w:r>
        <w:proofErr w:type="spellEnd"/>
      </w:hyperlink>
      <w:r w:rsidR="006D154E" w:rsidRPr="00A06C0F">
        <w:rPr>
          <w:rFonts w:ascii="Times New Roman" w:hAnsi="Times New Roman" w:cs="Times New Roman"/>
          <w:sz w:val="22"/>
          <w:szCs w:val="22"/>
        </w:rPr>
        <w:t xml:space="preserve"> </w:t>
      </w:r>
      <w:r w:rsidRPr="00A06C0F">
        <w:rPr>
          <w:rFonts w:ascii="Times New Roman" w:hAnsi="Times New Roman" w:cs="Times New Roman"/>
          <w:sz w:val="22"/>
          <w:szCs w:val="22"/>
        </w:rPr>
        <w:t>i</w:t>
      </w:r>
      <w:r w:rsidR="006D154E" w:rsidRPr="00A06C0F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Pr="00A06C0F">
          <w:rPr>
            <w:rStyle w:val="Hipercze"/>
            <w:rFonts w:ascii="Times New Roman" w:hAnsi="Times New Roman" w:cs="Times New Roman"/>
            <w:i/>
            <w:iCs/>
            <w:color w:val="auto"/>
            <w:sz w:val="22"/>
            <w:szCs w:val="22"/>
          </w:rPr>
          <w:t xml:space="preserve">COPE </w:t>
        </w:r>
        <w:proofErr w:type="spellStart"/>
        <w:r w:rsidRPr="00A06C0F">
          <w:rPr>
            <w:rStyle w:val="Hipercze"/>
            <w:rFonts w:ascii="Times New Roman" w:hAnsi="Times New Roman" w:cs="Times New Roman"/>
            <w:i/>
            <w:iCs/>
            <w:color w:val="auto"/>
            <w:sz w:val="22"/>
            <w:szCs w:val="22"/>
          </w:rPr>
          <w:t>Guidance</w:t>
        </w:r>
        <w:proofErr w:type="spellEnd"/>
      </w:hyperlink>
      <w:r w:rsidR="006D154E" w:rsidRPr="00A06C0F">
        <w:rPr>
          <w:rFonts w:ascii="Times New Roman" w:hAnsi="Times New Roman" w:cs="Times New Roman"/>
          <w:sz w:val="22"/>
          <w:szCs w:val="22"/>
        </w:rPr>
        <w:t xml:space="preserve"> </w:t>
      </w:r>
      <w:r w:rsidRPr="00A06C0F">
        <w:rPr>
          <w:rFonts w:ascii="Times New Roman" w:hAnsi="Times New Roman" w:cs="Times New Roman"/>
          <w:sz w:val="22"/>
          <w:szCs w:val="22"/>
        </w:rPr>
        <w:t xml:space="preserve">(rekomendowane procedury postępowania w przypadkach podejrzeń nadużyć, korekt i wycofań). </w:t>
      </w:r>
      <w:r w:rsidRPr="00A06C0F">
        <w:rPr>
          <w:rFonts w:ascii="Times New Roman" w:hAnsi="Times New Roman" w:cs="Times New Roman"/>
          <w:i/>
          <w:iCs/>
          <w:sz w:val="22"/>
          <w:szCs w:val="22"/>
        </w:rPr>
        <w:t>Polityka</w:t>
      </w:r>
      <w:r w:rsidRPr="00A06C0F">
        <w:rPr>
          <w:rFonts w:ascii="Times New Roman" w:hAnsi="Times New Roman" w:cs="Times New Roman"/>
          <w:sz w:val="22"/>
          <w:szCs w:val="22"/>
        </w:rPr>
        <w:t xml:space="preserve"> </w:t>
      </w:r>
      <w:r w:rsidR="00F10C4E" w:rsidRPr="00A06C0F">
        <w:rPr>
          <w:rFonts w:ascii="Times New Roman" w:hAnsi="Times New Roman" w:cs="Times New Roman"/>
          <w:i/>
          <w:iCs/>
          <w:sz w:val="22"/>
          <w:szCs w:val="22"/>
        </w:rPr>
        <w:t>etyki wydawniczej</w:t>
      </w:r>
      <w:r w:rsidR="00F10C4E" w:rsidRPr="00A06C0F">
        <w:rPr>
          <w:rFonts w:ascii="Times New Roman" w:hAnsi="Times New Roman" w:cs="Times New Roman"/>
          <w:sz w:val="22"/>
          <w:szCs w:val="22"/>
        </w:rPr>
        <w:t xml:space="preserve"> </w:t>
      </w:r>
      <w:r w:rsidRPr="00A06C0F">
        <w:rPr>
          <w:rFonts w:ascii="Times New Roman" w:hAnsi="Times New Roman" w:cs="Times New Roman"/>
          <w:sz w:val="22"/>
          <w:szCs w:val="22"/>
        </w:rPr>
        <w:t>pozostaje również spójna z zasadami obowiązującymi w UKSW, w tym z postanowieniami</w:t>
      </w:r>
      <w:r w:rsidR="006D154E" w:rsidRPr="00A06C0F">
        <w:rPr>
          <w:rFonts w:ascii="Times New Roman" w:hAnsi="Times New Roman" w:cs="Times New Roman"/>
          <w:sz w:val="22"/>
          <w:szCs w:val="22"/>
        </w:rPr>
        <w:t xml:space="preserve"> </w:t>
      </w:r>
      <w:r w:rsidRPr="00A06C0F">
        <w:rPr>
          <w:rFonts w:ascii="Times New Roman" w:hAnsi="Times New Roman" w:cs="Times New Roman"/>
          <w:i/>
          <w:iCs/>
          <w:sz w:val="22"/>
          <w:szCs w:val="22"/>
        </w:rPr>
        <w:t>Kodeksu Ety</w:t>
      </w:r>
      <w:r w:rsidR="006A1073" w:rsidRPr="00A06C0F">
        <w:rPr>
          <w:rFonts w:ascii="Times New Roman" w:hAnsi="Times New Roman" w:cs="Times New Roman"/>
          <w:i/>
          <w:iCs/>
          <w:sz w:val="22"/>
          <w:szCs w:val="22"/>
        </w:rPr>
        <w:t>ki</w:t>
      </w:r>
      <w:r w:rsidRPr="00A06C0F">
        <w:rPr>
          <w:rFonts w:ascii="Times New Roman" w:hAnsi="Times New Roman" w:cs="Times New Roman"/>
          <w:i/>
          <w:iCs/>
          <w:sz w:val="22"/>
          <w:szCs w:val="22"/>
        </w:rPr>
        <w:t xml:space="preserve"> Badacza UKSW</w:t>
      </w:r>
      <w:r w:rsidRPr="00A06C0F">
        <w:rPr>
          <w:rFonts w:ascii="Times New Roman" w:hAnsi="Times New Roman" w:cs="Times New Roman"/>
          <w:sz w:val="22"/>
          <w:szCs w:val="22"/>
        </w:rPr>
        <w:t>.</w:t>
      </w:r>
    </w:p>
    <w:p w14:paraId="23E27DB7" w14:textId="77777777" w:rsidR="000F307E" w:rsidRPr="00A06C0F" w:rsidRDefault="000F307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>2. Zakres i definicje</w:t>
      </w:r>
    </w:p>
    <w:p w14:paraId="42FD8D4D" w14:textId="77777777" w:rsidR="000F307E" w:rsidRPr="00A06C0F" w:rsidRDefault="000F307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>2.1. Zakres podmiotowy</w:t>
      </w:r>
    </w:p>
    <w:p w14:paraId="1422A92E" w14:textId="685412E2" w:rsidR="000F307E" w:rsidRPr="00A06C0F" w:rsidRDefault="000F307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i/>
          <w:iCs/>
          <w:sz w:val="22"/>
          <w:szCs w:val="22"/>
        </w:rPr>
        <w:t>Polityka</w:t>
      </w:r>
      <w:r w:rsidRPr="00A06C0F">
        <w:rPr>
          <w:rFonts w:ascii="Times New Roman" w:hAnsi="Times New Roman" w:cs="Times New Roman"/>
          <w:sz w:val="22"/>
          <w:szCs w:val="22"/>
        </w:rPr>
        <w:t xml:space="preserve"> </w:t>
      </w:r>
      <w:r w:rsidR="00F10C4E" w:rsidRPr="00A06C0F">
        <w:rPr>
          <w:rFonts w:ascii="Times New Roman" w:hAnsi="Times New Roman" w:cs="Times New Roman"/>
          <w:i/>
          <w:iCs/>
          <w:sz w:val="22"/>
          <w:szCs w:val="22"/>
        </w:rPr>
        <w:t xml:space="preserve">etyki wydawniczej </w:t>
      </w:r>
      <w:r w:rsidRPr="00A06C0F">
        <w:rPr>
          <w:rFonts w:ascii="Times New Roman" w:hAnsi="Times New Roman" w:cs="Times New Roman"/>
          <w:sz w:val="22"/>
          <w:szCs w:val="22"/>
        </w:rPr>
        <w:t>dotyczy: autorów, współautorów, redaktorów (w tym redaktora naczelnego), członków rad naukowych/komitetów naukowych, recenzentów oraz innych osób uczestniczących w procesie wydawniczym czasopism.</w:t>
      </w:r>
    </w:p>
    <w:p w14:paraId="10C0F3E6" w14:textId="77777777" w:rsidR="000F307E" w:rsidRPr="00A06C0F" w:rsidRDefault="000F307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>2.2. Wybrane definicje</w:t>
      </w:r>
    </w:p>
    <w:p w14:paraId="55597C25" w14:textId="3F9D2D9F" w:rsidR="000F307E" w:rsidRPr="00A06C0F" w:rsidRDefault="00571A2F" w:rsidP="00122A35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1)</w:t>
      </w:r>
      <w:r w:rsidR="00122A3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F307E" w:rsidRPr="00A06C0F">
        <w:rPr>
          <w:rFonts w:ascii="Times New Roman" w:hAnsi="Times New Roman" w:cs="Times New Roman"/>
          <w:b/>
          <w:bCs/>
          <w:sz w:val="22"/>
          <w:szCs w:val="22"/>
        </w:rPr>
        <w:t>Naruszenia etyczne/nadużycia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: m.in. plagiat, </w:t>
      </w:r>
      <w:proofErr w:type="spellStart"/>
      <w:r w:rsidR="000F307E" w:rsidRPr="00A06C0F">
        <w:rPr>
          <w:rFonts w:ascii="Times New Roman" w:hAnsi="Times New Roman" w:cs="Times New Roman"/>
          <w:sz w:val="22"/>
          <w:szCs w:val="22"/>
        </w:rPr>
        <w:t>autoplagiat</w:t>
      </w:r>
      <w:proofErr w:type="spellEnd"/>
      <w:r w:rsidR="000F307E" w:rsidRPr="00A06C0F">
        <w:rPr>
          <w:rFonts w:ascii="Times New Roman" w:hAnsi="Times New Roman" w:cs="Times New Roman"/>
          <w:sz w:val="22"/>
          <w:szCs w:val="22"/>
        </w:rPr>
        <w:t xml:space="preserve"> bez ujawnienia, fabrykacja/fałszowanie danych, manipulacja recenzją, ukrywanie konfliktu interesów, naruszenie praw autorskich, nieprawidłowe autorstwo (</w:t>
      </w:r>
      <w:proofErr w:type="spellStart"/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>ghost</w:t>
      </w:r>
      <w:proofErr w:type="spellEnd"/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>/</w:t>
      </w:r>
      <w:proofErr w:type="spellStart"/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>guest</w:t>
      </w:r>
      <w:proofErr w:type="spellEnd"/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>/</w:t>
      </w:r>
      <w:proofErr w:type="spellStart"/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>gift</w:t>
      </w:r>
      <w:proofErr w:type="spellEnd"/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>authorship</w:t>
      </w:r>
      <w:proofErr w:type="spellEnd"/>
      <w:r w:rsidR="000F307E" w:rsidRPr="00A06C0F">
        <w:rPr>
          <w:rFonts w:ascii="Times New Roman" w:hAnsi="Times New Roman" w:cs="Times New Roman"/>
          <w:sz w:val="22"/>
          <w:szCs w:val="22"/>
        </w:rPr>
        <w:t xml:space="preserve">), manipulacja </w:t>
      </w:r>
      <w:proofErr w:type="spellStart"/>
      <w:r w:rsidR="000F307E" w:rsidRPr="00A06C0F">
        <w:rPr>
          <w:rFonts w:ascii="Times New Roman" w:hAnsi="Times New Roman" w:cs="Times New Roman"/>
          <w:sz w:val="22"/>
          <w:szCs w:val="22"/>
        </w:rPr>
        <w:t>cytowaniami</w:t>
      </w:r>
      <w:proofErr w:type="spellEnd"/>
      <w:r w:rsidR="00B71284">
        <w:rPr>
          <w:rFonts w:ascii="Times New Roman" w:hAnsi="Times New Roman" w:cs="Times New Roman"/>
          <w:sz w:val="22"/>
          <w:szCs w:val="22"/>
        </w:rPr>
        <w:t>;</w:t>
      </w:r>
    </w:p>
    <w:p w14:paraId="64FC7D1E" w14:textId="45108919" w:rsidR="000F307E" w:rsidRPr="00A06C0F" w:rsidRDefault="00122A35" w:rsidP="00122A35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2) </w:t>
      </w:r>
      <w:r w:rsidR="000F307E" w:rsidRPr="00A06C0F">
        <w:rPr>
          <w:rFonts w:ascii="Times New Roman" w:hAnsi="Times New Roman" w:cs="Times New Roman"/>
          <w:b/>
          <w:bCs/>
          <w:sz w:val="22"/>
          <w:szCs w:val="22"/>
        </w:rPr>
        <w:t>Konflikt interesów</w:t>
      </w:r>
      <w:r w:rsidR="000F307E" w:rsidRPr="00A06C0F">
        <w:rPr>
          <w:rFonts w:ascii="Times New Roman" w:hAnsi="Times New Roman" w:cs="Times New Roman"/>
          <w:sz w:val="22"/>
          <w:szCs w:val="22"/>
        </w:rPr>
        <w:t>: sytuacja, w której relacje finansowe, instytucjonalne, osobiste lub konkurencyjne mogą wpływać (lub sprawiać wrażenie wpływu) na bezstronność decyzji podejmowanych w procesie wydawniczym</w:t>
      </w:r>
      <w:r w:rsidR="00B71284">
        <w:rPr>
          <w:rFonts w:ascii="Times New Roman" w:hAnsi="Times New Roman" w:cs="Times New Roman"/>
          <w:sz w:val="22"/>
          <w:szCs w:val="22"/>
        </w:rPr>
        <w:t>;</w:t>
      </w:r>
    </w:p>
    <w:p w14:paraId="4558D465" w14:textId="124FD58F" w:rsidR="000F307E" w:rsidRPr="00A06C0F" w:rsidRDefault="00122A35" w:rsidP="00122A35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3) </w:t>
      </w:r>
      <w:r w:rsidR="000F307E" w:rsidRPr="00A06C0F">
        <w:rPr>
          <w:rFonts w:ascii="Times New Roman" w:hAnsi="Times New Roman" w:cs="Times New Roman"/>
          <w:b/>
          <w:bCs/>
          <w:sz w:val="22"/>
          <w:szCs w:val="22"/>
        </w:rPr>
        <w:t>Recenzja dwustronnie anonimowa</w:t>
      </w:r>
      <w:r w:rsidR="000F307E" w:rsidRPr="00A06C0F">
        <w:rPr>
          <w:rFonts w:ascii="Times New Roman" w:hAnsi="Times New Roman" w:cs="Times New Roman"/>
          <w:sz w:val="22"/>
          <w:szCs w:val="22"/>
        </w:rPr>
        <w:t> </w:t>
      </w:r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>double</w:t>
      </w:r>
      <w:proofErr w:type="spellEnd"/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 xml:space="preserve">-blind </w:t>
      </w:r>
      <w:proofErr w:type="spellStart"/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>peer</w:t>
      </w:r>
      <w:proofErr w:type="spellEnd"/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>review</w:t>
      </w:r>
      <w:proofErr w:type="spellEnd"/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="000F307E" w:rsidRPr="00A06C0F">
        <w:rPr>
          <w:rFonts w:ascii="Times New Roman" w:hAnsi="Times New Roman" w:cs="Times New Roman"/>
          <w:sz w:val="22"/>
          <w:szCs w:val="22"/>
        </w:rPr>
        <w:t>: recenzent nie zna tożsamości autora, a autor nie zna tożsamości recenzenta</w:t>
      </w:r>
      <w:r w:rsidR="00947026" w:rsidRPr="00A06C0F">
        <w:rPr>
          <w:rFonts w:ascii="Times New Roman" w:hAnsi="Times New Roman" w:cs="Times New Roman"/>
          <w:sz w:val="22"/>
          <w:szCs w:val="22"/>
        </w:rPr>
        <w:t>, o ile pozwala na to specyfika dyscypliny</w:t>
      </w:r>
      <w:r w:rsidR="00B71284">
        <w:rPr>
          <w:rFonts w:ascii="Times New Roman" w:hAnsi="Times New Roman" w:cs="Times New Roman"/>
          <w:sz w:val="22"/>
          <w:szCs w:val="22"/>
        </w:rPr>
        <w:t>;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D90120" w14:textId="7C656408" w:rsidR="000F307E" w:rsidRPr="00A06C0F" w:rsidRDefault="00122A35" w:rsidP="00122A35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4) </w:t>
      </w:r>
      <w:r w:rsidR="000F307E" w:rsidRPr="00A06C0F">
        <w:rPr>
          <w:rFonts w:ascii="Times New Roman" w:hAnsi="Times New Roman" w:cs="Times New Roman"/>
          <w:b/>
          <w:bCs/>
          <w:sz w:val="22"/>
          <w:szCs w:val="22"/>
        </w:rPr>
        <w:t>Nota ostrzegawcza redakcji</w:t>
      </w:r>
      <w:r w:rsidR="007E71E5" w:rsidRPr="00A06C0F">
        <w:rPr>
          <w:rFonts w:ascii="Times New Roman" w:hAnsi="Times New Roman" w:cs="Times New Roman"/>
          <w:sz w:val="22"/>
          <w:szCs w:val="22"/>
        </w:rPr>
        <w:t xml:space="preserve"> </w:t>
      </w:r>
      <w:r w:rsidR="000F307E" w:rsidRPr="00A06C0F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>expression</w:t>
      </w:r>
      <w:proofErr w:type="spellEnd"/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>concern</w:t>
      </w:r>
      <w:proofErr w:type="spellEnd"/>
      <w:r w:rsidR="000F307E" w:rsidRPr="00A06C0F">
        <w:rPr>
          <w:rFonts w:ascii="Times New Roman" w:hAnsi="Times New Roman" w:cs="Times New Roman"/>
          <w:sz w:val="22"/>
          <w:szCs w:val="22"/>
        </w:rPr>
        <w:t>): komunikat redakcyjny publikowany w przypadku poważnych wątpliwości co do artykułu, gdy postępowanie wyjaśniające trwa i na tym etapie nie ma podstaw do korekty lub wycofania.</w:t>
      </w:r>
    </w:p>
    <w:p w14:paraId="4F0D320B" w14:textId="77777777" w:rsidR="000F307E" w:rsidRPr="00A06C0F" w:rsidRDefault="000F307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lastRenderedPageBreak/>
        <w:t>3. Role i odpowiedzialności</w:t>
      </w:r>
    </w:p>
    <w:p w14:paraId="4845AEEE" w14:textId="17BC2EE1" w:rsidR="000F307E" w:rsidRPr="00A06C0F" w:rsidRDefault="006A1073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 xml:space="preserve">3.1. </w:t>
      </w:r>
      <w:r w:rsidR="000F307E" w:rsidRPr="00A06C0F">
        <w:rPr>
          <w:rFonts w:ascii="Times New Roman" w:hAnsi="Times New Roman" w:cs="Times New Roman"/>
          <w:b/>
          <w:bCs/>
          <w:sz w:val="22"/>
          <w:szCs w:val="22"/>
        </w:rPr>
        <w:t>Redakcja odpowiada za:</w:t>
      </w:r>
    </w:p>
    <w:p w14:paraId="3454BF9F" w14:textId="63C619F6" w:rsidR="000F307E" w:rsidRPr="00A06C0F" w:rsidRDefault="006A2E27" w:rsidP="00122A35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prowadzenie procesu redakcyjnego i recenzji zgodnie z </w:t>
      </w:r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>Polityką</w:t>
      </w:r>
      <w:r w:rsidR="00F10C4E" w:rsidRPr="00A06C0F">
        <w:rPr>
          <w:rFonts w:ascii="Times New Roman" w:hAnsi="Times New Roman" w:cs="Times New Roman"/>
          <w:i/>
          <w:iCs/>
          <w:sz w:val="22"/>
          <w:szCs w:val="22"/>
        </w:rPr>
        <w:t xml:space="preserve"> etyki wydawniczej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32480477" w14:textId="17225D05" w:rsidR="000F3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</w:t>
      </w:r>
      <w:r w:rsidR="000F307E" w:rsidRPr="00A06C0F">
        <w:rPr>
          <w:rFonts w:ascii="Times New Roman" w:hAnsi="Times New Roman" w:cs="Times New Roman"/>
          <w:sz w:val="22"/>
          <w:szCs w:val="22"/>
        </w:rPr>
        <w:t>dobór recenzentów w sposób niezależny i bezstronny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0FE00A92" w14:textId="631DAEFE" w:rsidR="000F3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3) </w:t>
      </w:r>
      <w:r w:rsidR="000F307E" w:rsidRPr="00A06C0F">
        <w:rPr>
          <w:rFonts w:ascii="Times New Roman" w:hAnsi="Times New Roman" w:cs="Times New Roman"/>
          <w:sz w:val="22"/>
          <w:szCs w:val="22"/>
        </w:rPr>
        <w:t>zapewnienie poufności procesu recenzji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21024581" w14:textId="119AF4C6" w:rsidR="000F3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4) </w:t>
      </w:r>
      <w:r w:rsidR="000F307E" w:rsidRPr="00A06C0F">
        <w:rPr>
          <w:rFonts w:ascii="Times New Roman" w:hAnsi="Times New Roman" w:cs="Times New Roman"/>
          <w:sz w:val="22"/>
          <w:szCs w:val="22"/>
        </w:rPr>
        <w:t>reagowanie na podejrzenia naruszeń etycznych oraz prowadzenie dokumentacji spraw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6F311DC2" w14:textId="7A2ACD1D" w:rsidR="000F3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5) </w:t>
      </w:r>
      <w:r w:rsidR="000F307E" w:rsidRPr="00A06C0F">
        <w:rPr>
          <w:rFonts w:ascii="Times New Roman" w:hAnsi="Times New Roman" w:cs="Times New Roman"/>
          <w:sz w:val="22"/>
          <w:szCs w:val="22"/>
        </w:rPr>
        <w:t>podejmowanie decyzji dotyczących korekt/wycofań/not ostrzegawczych po publikacji (zgodnie z pkt 10).</w:t>
      </w:r>
    </w:p>
    <w:p w14:paraId="4A4F88A6" w14:textId="1B680E14" w:rsidR="000F307E" w:rsidRPr="00A06C0F" w:rsidRDefault="006A1073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 xml:space="preserve">3.2. </w:t>
      </w:r>
      <w:r w:rsidR="000F307E" w:rsidRPr="00A06C0F">
        <w:rPr>
          <w:rFonts w:ascii="Times New Roman" w:hAnsi="Times New Roman" w:cs="Times New Roman"/>
          <w:b/>
          <w:bCs/>
          <w:sz w:val="22"/>
          <w:szCs w:val="22"/>
        </w:rPr>
        <w:t>Autorzy odpowiadają za:</w:t>
      </w:r>
    </w:p>
    <w:p w14:paraId="683A14CE" w14:textId="0FCEE89B" w:rsidR="000F3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 w:rsidR="000F307E" w:rsidRPr="00A06C0F">
        <w:rPr>
          <w:rFonts w:ascii="Times New Roman" w:hAnsi="Times New Roman" w:cs="Times New Roman"/>
          <w:sz w:val="22"/>
          <w:szCs w:val="22"/>
        </w:rPr>
        <w:t>oryginalność pracy, rzetelność i poprawność aparatu naukowego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173D0E23" w14:textId="6E6F4766" w:rsidR="000F3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</w:t>
      </w:r>
      <w:r w:rsidR="000F307E" w:rsidRPr="00A06C0F">
        <w:rPr>
          <w:rFonts w:ascii="Times New Roman" w:hAnsi="Times New Roman" w:cs="Times New Roman"/>
          <w:sz w:val="22"/>
          <w:szCs w:val="22"/>
        </w:rPr>
        <w:t>prawidłowe cytowanie i poszanowanie praw autorskich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1C540C64" w14:textId="74A9E707" w:rsidR="000F3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3) </w:t>
      </w:r>
      <w:r w:rsidR="000F307E" w:rsidRPr="00A06C0F">
        <w:rPr>
          <w:rFonts w:ascii="Times New Roman" w:hAnsi="Times New Roman" w:cs="Times New Roman"/>
          <w:sz w:val="22"/>
          <w:szCs w:val="22"/>
        </w:rPr>
        <w:t>ujawnienie finansowania i konfliktów interesów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5F6C0A3B" w14:textId="192743F2" w:rsidR="000F3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4) </w:t>
      </w:r>
      <w:r w:rsidR="000F307E" w:rsidRPr="00A06C0F">
        <w:rPr>
          <w:rFonts w:ascii="Times New Roman" w:hAnsi="Times New Roman" w:cs="Times New Roman"/>
          <w:sz w:val="22"/>
          <w:szCs w:val="22"/>
        </w:rPr>
        <w:t>rzetelne wskazanie autorstwa i wkładu współautorów w przygotowanie publikacji (brak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F307E" w:rsidRPr="006A2E27">
        <w:rPr>
          <w:rFonts w:ascii="Times New Roman" w:hAnsi="Times New Roman" w:cs="Times New Roman"/>
          <w:i/>
          <w:iCs/>
          <w:sz w:val="22"/>
          <w:szCs w:val="22"/>
        </w:rPr>
        <w:t>ghost</w:t>
      </w:r>
      <w:proofErr w:type="spellEnd"/>
      <w:r w:rsidR="000F307E" w:rsidRPr="006A2E27">
        <w:rPr>
          <w:rFonts w:ascii="Times New Roman" w:hAnsi="Times New Roman" w:cs="Times New Roman"/>
          <w:i/>
          <w:iCs/>
          <w:sz w:val="22"/>
          <w:szCs w:val="22"/>
        </w:rPr>
        <w:t>/</w:t>
      </w:r>
      <w:proofErr w:type="spellStart"/>
      <w:r w:rsidR="000F307E" w:rsidRPr="006A2E27">
        <w:rPr>
          <w:rFonts w:ascii="Times New Roman" w:hAnsi="Times New Roman" w:cs="Times New Roman"/>
          <w:i/>
          <w:iCs/>
          <w:sz w:val="22"/>
          <w:szCs w:val="22"/>
        </w:rPr>
        <w:t>guest</w:t>
      </w:r>
      <w:proofErr w:type="spellEnd"/>
      <w:r w:rsidR="000F307E" w:rsidRPr="006A2E27">
        <w:rPr>
          <w:rFonts w:ascii="Times New Roman" w:hAnsi="Times New Roman" w:cs="Times New Roman"/>
          <w:i/>
          <w:iCs/>
          <w:sz w:val="22"/>
          <w:szCs w:val="22"/>
        </w:rPr>
        <w:t>/</w:t>
      </w:r>
      <w:proofErr w:type="spellStart"/>
      <w:r w:rsidR="000F307E" w:rsidRPr="006A2E27">
        <w:rPr>
          <w:rFonts w:ascii="Times New Roman" w:hAnsi="Times New Roman" w:cs="Times New Roman"/>
          <w:i/>
          <w:iCs/>
          <w:sz w:val="22"/>
          <w:szCs w:val="22"/>
        </w:rPr>
        <w:t>gift</w:t>
      </w:r>
      <w:proofErr w:type="spellEnd"/>
      <w:r w:rsidR="000F307E" w:rsidRPr="006A2E2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0F307E" w:rsidRPr="006A2E27">
        <w:rPr>
          <w:rFonts w:ascii="Times New Roman" w:hAnsi="Times New Roman" w:cs="Times New Roman"/>
          <w:i/>
          <w:iCs/>
          <w:sz w:val="22"/>
          <w:szCs w:val="22"/>
        </w:rPr>
        <w:t>authorship</w:t>
      </w:r>
      <w:proofErr w:type="spellEnd"/>
      <w:r w:rsidR="000F307E" w:rsidRPr="00A06C0F">
        <w:rPr>
          <w:rFonts w:ascii="Times New Roman" w:hAnsi="Times New Roman" w:cs="Times New Roman"/>
          <w:sz w:val="22"/>
          <w:szCs w:val="22"/>
        </w:rPr>
        <w:t>)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4ED15239" w14:textId="4DF429D6" w:rsidR="000F3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5) </w:t>
      </w:r>
      <w:r w:rsidR="000F307E" w:rsidRPr="00A06C0F">
        <w:rPr>
          <w:rFonts w:ascii="Times New Roman" w:hAnsi="Times New Roman" w:cs="Times New Roman"/>
          <w:sz w:val="22"/>
          <w:szCs w:val="22"/>
        </w:rPr>
        <w:t>współpracę w procesie recenzji, korekt i wyjaśnień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4F4C37E9" w14:textId="668C3DE5" w:rsidR="000F3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6) </w:t>
      </w:r>
      <w:r w:rsidR="000F307E" w:rsidRPr="00A06C0F">
        <w:rPr>
          <w:rFonts w:ascii="Times New Roman" w:hAnsi="Times New Roman" w:cs="Times New Roman"/>
          <w:sz w:val="22"/>
          <w:szCs w:val="22"/>
        </w:rPr>
        <w:t>spełnienie wymogów etycznych badań (tam, gdzie dotyczy), w tym uzyskanie wymaganych zgód właściwych komisji etycznych (pkt 8).</w:t>
      </w:r>
    </w:p>
    <w:p w14:paraId="3A09D25E" w14:textId="794E452B" w:rsidR="000F307E" w:rsidRPr="00A06C0F" w:rsidRDefault="006A1073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 xml:space="preserve">3.3. </w:t>
      </w:r>
      <w:r w:rsidR="000F307E" w:rsidRPr="00A06C0F">
        <w:rPr>
          <w:rFonts w:ascii="Times New Roman" w:hAnsi="Times New Roman" w:cs="Times New Roman"/>
          <w:b/>
          <w:bCs/>
          <w:sz w:val="22"/>
          <w:szCs w:val="22"/>
        </w:rPr>
        <w:t>Recenzenci odpowiadają za:</w:t>
      </w:r>
    </w:p>
    <w:p w14:paraId="25D82921" w14:textId="74508442" w:rsidR="000F3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 w:rsidR="000F307E" w:rsidRPr="00A06C0F">
        <w:rPr>
          <w:rFonts w:ascii="Times New Roman" w:hAnsi="Times New Roman" w:cs="Times New Roman"/>
          <w:sz w:val="22"/>
          <w:szCs w:val="22"/>
        </w:rPr>
        <w:t>poufność, rzetelność i terminowość recenzji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70AEADAD" w14:textId="59C81EEA" w:rsidR="000F3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</w:t>
      </w:r>
      <w:r w:rsidR="000F307E" w:rsidRPr="00A06C0F">
        <w:rPr>
          <w:rFonts w:ascii="Times New Roman" w:hAnsi="Times New Roman" w:cs="Times New Roman"/>
          <w:sz w:val="22"/>
          <w:szCs w:val="22"/>
        </w:rPr>
        <w:t>ujawnienie konfliktu interesów i wyłączenie się w razie, gdy ich to dotyczy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7849CC1E" w14:textId="303F378B" w:rsidR="000F3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3) </w:t>
      </w:r>
      <w:r w:rsidR="000F307E" w:rsidRPr="00A06C0F">
        <w:rPr>
          <w:rFonts w:ascii="Times New Roman" w:hAnsi="Times New Roman" w:cs="Times New Roman"/>
          <w:sz w:val="22"/>
          <w:szCs w:val="22"/>
        </w:rPr>
        <w:t>niewykorzystywanie treści recenzowanej pracy do własnych celów.</w:t>
      </w:r>
    </w:p>
    <w:p w14:paraId="422887EB" w14:textId="58BB7161" w:rsidR="000F307E" w:rsidRPr="00A06C0F" w:rsidRDefault="000F307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sz w:val="22"/>
          <w:szCs w:val="22"/>
        </w:rPr>
        <w:t xml:space="preserve">Wszystkie decyzje podejmowane są wyłącznie na podstawie kryteriów merytorycznych i zgodności z </w:t>
      </w:r>
      <w:r w:rsidRPr="00A06C0F">
        <w:rPr>
          <w:rFonts w:ascii="Times New Roman" w:hAnsi="Times New Roman" w:cs="Times New Roman"/>
          <w:i/>
          <w:iCs/>
          <w:sz w:val="22"/>
          <w:szCs w:val="22"/>
        </w:rPr>
        <w:t>Polityką</w:t>
      </w:r>
      <w:r w:rsidR="00F10C4E" w:rsidRPr="00A06C0F">
        <w:rPr>
          <w:rFonts w:ascii="Times New Roman" w:hAnsi="Times New Roman" w:cs="Times New Roman"/>
          <w:i/>
          <w:iCs/>
          <w:sz w:val="22"/>
          <w:szCs w:val="22"/>
        </w:rPr>
        <w:t xml:space="preserve"> etyki wydawniczej</w:t>
      </w:r>
      <w:r w:rsidRPr="00A06C0F">
        <w:rPr>
          <w:rFonts w:ascii="Times New Roman" w:hAnsi="Times New Roman" w:cs="Times New Roman"/>
          <w:sz w:val="22"/>
          <w:szCs w:val="22"/>
        </w:rPr>
        <w:t>, bez dyskryminacji ze względu na płeć, wiek, narodowość, pochodzenie, przekonania, afiliację instytucjonalną lub inne cechy niezwiązane z treścią pracy.</w:t>
      </w:r>
    </w:p>
    <w:p w14:paraId="27F3274D" w14:textId="77777777" w:rsidR="000F307E" w:rsidRPr="00A06C0F" w:rsidRDefault="000F307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>4. Proces recenzji</w:t>
      </w:r>
    </w:p>
    <w:p w14:paraId="36378226" w14:textId="70D345FB" w:rsidR="000F3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 w:rsidR="00D1758C">
        <w:rPr>
          <w:rFonts w:ascii="Times New Roman" w:hAnsi="Times New Roman" w:cs="Times New Roman"/>
          <w:sz w:val="22"/>
          <w:szCs w:val="22"/>
        </w:rPr>
        <w:t>k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ażde czasopismo wydawane przez </w:t>
      </w:r>
      <w:r w:rsidR="00EA43E6" w:rsidRPr="00A06C0F">
        <w:rPr>
          <w:rFonts w:ascii="Times New Roman" w:hAnsi="Times New Roman" w:cs="Times New Roman"/>
          <w:sz w:val="22"/>
          <w:szCs w:val="22"/>
        </w:rPr>
        <w:t>WUKSW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 stosuje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F307E" w:rsidRPr="006A2E27">
        <w:rPr>
          <w:rFonts w:ascii="Times New Roman" w:hAnsi="Times New Roman" w:cs="Times New Roman"/>
          <w:i/>
          <w:iCs/>
          <w:sz w:val="22"/>
          <w:szCs w:val="22"/>
        </w:rPr>
        <w:t>double</w:t>
      </w:r>
      <w:proofErr w:type="spellEnd"/>
      <w:r w:rsidR="000F307E" w:rsidRPr="006A2E27">
        <w:rPr>
          <w:rFonts w:ascii="Times New Roman" w:hAnsi="Times New Roman" w:cs="Times New Roman"/>
          <w:i/>
          <w:iCs/>
          <w:sz w:val="22"/>
          <w:szCs w:val="22"/>
        </w:rPr>
        <w:t xml:space="preserve">-blind </w:t>
      </w:r>
      <w:proofErr w:type="spellStart"/>
      <w:r w:rsidR="000F307E" w:rsidRPr="006A2E27">
        <w:rPr>
          <w:rFonts w:ascii="Times New Roman" w:hAnsi="Times New Roman" w:cs="Times New Roman"/>
          <w:i/>
          <w:iCs/>
          <w:sz w:val="22"/>
          <w:szCs w:val="22"/>
        </w:rPr>
        <w:t>peer</w:t>
      </w:r>
      <w:proofErr w:type="spellEnd"/>
      <w:r w:rsidR="000F307E" w:rsidRPr="006A2E2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0F307E" w:rsidRPr="006A2E27">
        <w:rPr>
          <w:rFonts w:ascii="Times New Roman" w:hAnsi="Times New Roman" w:cs="Times New Roman"/>
          <w:i/>
          <w:iCs/>
          <w:sz w:val="22"/>
          <w:szCs w:val="22"/>
        </w:rPr>
        <w:t>review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0F307E" w:rsidRPr="00A06C0F">
        <w:rPr>
          <w:rFonts w:ascii="Times New Roman" w:hAnsi="Times New Roman" w:cs="Times New Roman"/>
          <w:sz w:val="22"/>
          <w:szCs w:val="22"/>
        </w:rPr>
        <w:t>jako model domyślny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0A88C918" w14:textId="253DEBD2" w:rsidR="000F3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</w:t>
      </w:r>
      <w:r w:rsidR="00D1758C">
        <w:rPr>
          <w:rFonts w:ascii="Times New Roman" w:hAnsi="Times New Roman" w:cs="Times New Roman"/>
          <w:sz w:val="22"/>
          <w:szCs w:val="22"/>
        </w:rPr>
        <w:t>s</w:t>
      </w:r>
      <w:r w:rsidR="000F307E" w:rsidRPr="00A06C0F">
        <w:rPr>
          <w:rFonts w:ascii="Times New Roman" w:hAnsi="Times New Roman" w:cs="Times New Roman"/>
          <w:sz w:val="22"/>
          <w:szCs w:val="22"/>
        </w:rPr>
        <w:t>tandardem są co najmniej dwie recenzje zewnętrzne dla każdego tekstu o charakterze naukowym kwalifikowanego do publikacji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3C9756AA" w14:textId="3A939B17" w:rsidR="000F3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3) </w:t>
      </w:r>
      <w:r w:rsidR="00D1758C">
        <w:rPr>
          <w:rFonts w:ascii="Times New Roman" w:hAnsi="Times New Roman" w:cs="Times New Roman"/>
          <w:sz w:val="22"/>
          <w:szCs w:val="22"/>
        </w:rPr>
        <w:t>r</w:t>
      </w:r>
      <w:r w:rsidR="000F307E" w:rsidRPr="00A06C0F">
        <w:rPr>
          <w:rFonts w:ascii="Times New Roman" w:hAnsi="Times New Roman" w:cs="Times New Roman"/>
          <w:sz w:val="22"/>
          <w:szCs w:val="22"/>
        </w:rPr>
        <w:t>ecenzenci są dobierani na podstawie kompetencji merytorycznych oraz weryfikacji braku konfliktu interesów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14E49366" w14:textId="1CA0DBA5" w:rsidR="000F3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4) </w:t>
      </w:r>
      <w:r w:rsidR="00D1758C">
        <w:rPr>
          <w:rFonts w:ascii="Times New Roman" w:hAnsi="Times New Roman" w:cs="Times New Roman"/>
          <w:sz w:val="22"/>
          <w:szCs w:val="22"/>
        </w:rPr>
        <w:t>r</w:t>
      </w:r>
      <w:r w:rsidR="000F307E" w:rsidRPr="00A06C0F">
        <w:rPr>
          <w:rFonts w:ascii="Times New Roman" w:hAnsi="Times New Roman" w:cs="Times New Roman"/>
          <w:sz w:val="22"/>
          <w:szCs w:val="22"/>
        </w:rPr>
        <w:t>edakcje podejmują działania przeciwdziałające nadużyciom w procesie recenzji, w tym weryfikują tożsamość recenzentów i reagują na sygnały manipulacji recenzją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1FF76927" w14:textId="586BE36C" w:rsidR="000F3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5) </w:t>
      </w:r>
      <w:r w:rsidR="00D1758C">
        <w:rPr>
          <w:rFonts w:ascii="Times New Roman" w:hAnsi="Times New Roman" w:cs="Times New Roman"/>
          <w:sz w:val="22"/>
          <w:szCs w:val="22"/>
        </w:rPr>
        <w:t>k</w:t>
      </w:r>
      <w:r w:rsidR="000F307E" w:rsidRPr="00A06C0F">
        <w:rPr>
          <w:rFonts w:ascii="Times New Roman" w:hAnsi="Times New Roman" w:cs="Times New Roman"/>
          <w:sz w:val="22"/>
          <w:szCs w:val="22"/>
        </w:rPr>
        <w:t>ażde odstępstwo od standardu recenzowania wymaga udokumentowanej decyzji redakcji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7189C060" w14:textId="4332E86B" w:rsidR="000F3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6) </w:t>
      </w:r>
      <w:r w:rsidR="00D1758C">
        <w:rPr>
          <w:rFonts w:ascii="Times New Roman" w:hAnsi="Times New Roman" w:cs="Times New Roman"/>
          <w:sz w:val="22"/>
          <w:szCs w:val="22"/>
        </w:rPr>
        <w:t>k</w:t>
      </w:r>
      <w:r w:rsidR="000F307E" w:rsidRPr="00A06C0F">
        <w:rPr>
          <w:rFonts w:ascii="Times New Roman" w:hAnsi="Times New Roman" w:cs="Times New Roman"/>
          <w:sz w:val="22"/>
          <w:szCs w:val="22"/>
        </w:rPr>
        <w:t>ażde czasopismo publikuje na swojej stronie internetowej kryteria oceny stosowane w procesie recenzji. W ramach zapewniania jakości redakcje monitorują poprawność i rzetelność procesu recenzyjnego. Czasopisma publikują również raz w roku listę recenzentów współpracujących z tytułem, bez przypisywania recenzentów do konkretnych artykułów</w:t>
      </w:r>
      <w:r w:rsidR="00D1758C">
        <w:rPr>
          <w:rFonts w:ascii="Times New Roman" w:hAnsi="Times New Roman" w:cs="Times New Roman"/>
          <w:sz w:val="22"/>
          <w:szCs w:val="22"/>
        </w:rPr>
        <w:t>.</w:t>
      </w:r>
    </w:p>
    <w:p w14:paraId="4CA62074" w14:textId="21AE5DFE" w:rsidR="000F307E" w:rsidRPr="00A06C0F" w:rsidRDefault="006A1073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 xml:space="preserve">4.1. </w:t>
      </w:r>
      <w:r w:rsidR="000F307E" w:rsidRPr="00A06C0F">
        <w:rPr>
          <w:rFonts w:ascii="Times New Roman" w:hAnsi="Times New Roman" w:cs="Times New Roman"/>
          <w:b/>
          <w:bCs/>
          <w:sz w:val="22"/>
          <w:szCs w:val="22"/>
        </w:rPr>
        <w:t>Wyjątki i zasady szczególne:</w:t>
      </w:r>
    </w:p>
    <w:p w14:paraId="1C37EC77" w14:textId="4C6467CA" w:rsidR="000F3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 w:rsidR="00D1758C">
        <w:rPr>
          <w:rFonts w:ascii="Times New Roman" w:hAnsi="Times New Roman" w:cs="Times New Roman"/>
          <w:sz w:val="22"/>
          <w:szCs w:val="22"/>
        </w:rPr>
        <w:t>z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ewnętrznemu recenzowaniu mogą nie podlegać wyłącznie treści o charakterze informacyjnym lub redakcyjnym (np. </w:t>
      </w:r>
      <w:proofErr w:type="spellStart"/>
      <w:r w:rsidR="000F307E" w:rsidRPr="00A06C0F">
        <w:rPr>
          <w:rFonts w:ascii="Times New Roman" w:hAnsi="Times New Roman" w:cs="Times New Roman"/>
          <w:sz w:val="22"/>
          <w:szCs w:val="22"/>
        </w:rPr>
        <w:t>edytoriale</w:t>
      </w:r>
      <w:proofErr w:type="spellEnd"/>
      <w:r w:rsidR="000F307E" w:rsidRPr="00A06C0F">
        <w:rPr>
          <w:rFonts w:ascii="Times New Roman" w:hAnsi="Times New Roman" w:cs="Times New Roman"/>
          <w:sz w:val="22"/>
          <w:szCs w:val="22"/>
        </w:rPr>
        <w:t>, sprawozdania, komunikaty redakcyjne)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7D76D39A" w14:textId="489A1176" w:rsidR="005F4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</w:t>
      </w:r>
      <w:r w:rsidR="00D1758C">
        <w:rPr>
          <w:rFonts w:ascii="Times New Roman" w:hAnsi="Times New Roman" w:cs="Times New Roman"/>
          <w:sz w:val="22"/>
          <w:szCs w:val="22"/>
        </w:rPr>
        <w:t>a</w:t>
      </w:r>
      <w:r w:rsidR="005F407E" w:rsidRPr="00A06C0F">
        <w:rPr>
          <w:rFonts w:ascii="Times New Roman" w:hAnsi="Times New Roman" w:cs="Times New Roman"/>
          <w:sz w:val="22"/>
          <w:szCs w:val="22"/>
        </w:rPr>
        <w:t>rtykuły recenzyjne (</w:t>
      </w:r>
      <w:proofErr w:type="spellStart"/>
      <w:r w:rsidR="005F407E" w:rsidRPr="006A2E27">
        <w:rPr>
          <w:rFonts w:ascii="Times New Roman" w:hAnsi="Times New Roman" w:cs="Times New Roman"/>
          <w:i/>
          <w:iCs/>
          <w:sz w:val="22"/>
          <w:szCs w:val="22"/>
        </w:rPr>
        <w:t>review</w:t>
      </w:r>
      <w:proofErr w:type="spellEnd"/>
      <w:r w:rsidR="005F407E" w:rsidRPr="006A2E2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5F407E" w:rsidRPr="006A2E27">
        <w:rPr>
          <w:rFonts w:ascii="Times New Roman" w:hAnsi="Times New Roman" w:cs="Times New Roman"/>
          <w:i/>
          <w:iCs/>
          <w:sz w:val="22"/>
          <w:szCs w:val="22"/>
        </w:rPr>
        <w:t>articles</w:t>
      </w:r>
      <w:proofErr w:type="spellEnd"/>
      <w:r w:rsidR="005F407E" w:rsidRPr="00A06C0F">
        <w:rPr>
          <w:rFonts w:ascii="Times New Roman" w:hAnsi="Times New Roman" w:cs="Times New Roman"/>
          <w:sz w:val="22"/>
          <w:szCs w:val="22"/>
        </w:rPr>
        <w:t xml:space="preserve">) oraz wszystkie inne teksty naukowe podlegające ocenie merytorycznej są oceniane zgodnie ze standardem co najmniej dwóch recenzji zewnętrznych w modelu </w:t>
      </w:r>
      <w:proofErr w:type="spellStart"/>
      <w:r w:rsidR="005F407E" w:rsidRPr="00A06C0F">
        <w:rPr>
          <w:rFonts w:ascii="Times New Roman" w:hAnsi="Times New Roman" w:cs="Times New Roman"/>
          <w:i/>
          <w:iCs/>
          <w:sz w:val="22"/>
          <w:szCs w:val="22"/>
        </w:rPr>
        <w:t>double</w:t>
      </w:r>
      <w:proofErr w:type="spellEnd"/>
      <w:r w:rsidR="005F407E" w:rsidRPr="00A06C0F">
        <w:rPr>
          <w:rFonts w:ascii="Times New Roman" w:hAnsi="Times New Roman" w:cs="Times New Roman"/>
          <w:i/>
          <w:iCs/>
          <w:sz w:val="22"/>
          <w:szCs w:val="22"/>
        </w:rPr>
        <w:t>-blind</w:t>
      </w:r>
      <w:r w:rsidR="005F407E" w:rsidRPr="00A06C0F">
        <w:rPr>
          <w:rFonts w:ascii="Times New Roman" w:hAnsi="Times New Roman" w:cs="Times New Roman"/>
          <w:sz w:val="22"/>
          <w:szCs w:val="22"/>
        </w:rPr>
        <w:t>.</w:t>
      </w:r>
    </w:p>
    <w:p w14:paraId="06E093E6" w14:textId="77777777" w:rsidR="000F307E" w:rsidRPr="00A06C0F" w:rsidRDefault="000F307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>5. Konflikt interesów</w:t>
      </w:r>
    </w:p>
    <w:p w14:paraId="70968C1C" w14:textId="2F128CC5" w:rsidR="000F3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 w:rsidR="00D1758C">
        <w:rPr>
          <w:rFonts w:ascii="Times New Roman" w:hAnsi="Times New Roman" w:cs="Times New Roman"/>
          <w:sz w:val="22"/>
          <w:szCs w:val="22"/>
        </w:rPr>
        <w:t>a</w:t>
      </w:r>
      <w:r w:rsidR="000F307E" w:rsidRPr="00A06C0F">
        <w:rPr>
          <w:rFonts w:ascii="Times New Roman" w:hAnsi="Times New Roman" w:cs="Times New Roman"/>
          <w:sz w:val="22"/>
          <w:szCs w:val="22"/>
        </w:rPr>
        <w:t>utorzy są zobowiązani do ujawnienia źródeł finansowania oraz potencjalnych konfliktów interesów przy zgłoszeniu artykułu</w:t>
      </w:r>
      <w:r w:rsidR="00260CB8">
        <w:rPr>
          <w:rFonts w:ascii="Times New Roman" w:hAnsi="Times New Roman" w:cs="Times New Roman"/>
          <w:sz w:val="22"/>
          <w:szCs w:val="22"/>
        </w:rPr>
        <w:t>;</w:t>
      </w:r>
    </w:p>
    <w:p w14:paraId="5A89F8CB" w14:textId="681148A7" w:rsidR="000F3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</w:t>
      </w:r>
      <w:r w:rsidR="00D1758C">
        <w:rPr>
          <w:rFonts w:ascii="Times New Roman" w:hAnsi="Times New Roman" w:cs="Times New Roman"/>
          <w:sz w:val="22"/>
          <w:szCs w:val="22"/>
        </w:rPr>
        <w:t>r</w:t>
      </w:r>
      <w:r w:rsidR="000F307E" w:rsidRPr="00A06C0F">
        <w:rPr>
          <w:rFonts w:ascii="Times New Roman" w:hAnsi="Times New Roman" w:cs="Times New Roman"/>
          <w:sz w:val="22"/>
          <w:szCs w:val="22"/>
        </w:rPr>
        <w:t>ecenzenci i redaktorzy są zobowiązani do ujawnienia konfliktu interesów przed podjęciem czynności w procesie redakcyjnym lub recenzyjnym oraz do wyłączenia się z udziału w sprawie, jeżeli konflikt interesów może wpływać na bezstronność lub tworzyć uzasadnione wrażenie stronniczości</w:t>
      </w:r>
      <w:r w:rsidR="00260CB8">
        <w:rPr>
          <w:rFonts w:ascii="Times New Roman" w:hAnsi="Times New Roman" w:cs="Times New Roman"/>
          <w:sz w:val="22"/>
          <w:szCs w:val="22"/>
        </w:rPr>
        <w:t>;</w:t>
      </w:r>
    </w:p>
    <w:p w14:paraId="7A1A6FDD" w14:textId="29F9746D" w:rsidR="000F3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3) </w:t>
      </w:r>
      <w:r w:rsidR="00D1758C">
        <w:rPr>
          <w:rFonts w:ascii="Times New Roman" w:hAnsi="Times New Roman" w:cs="Times New Roman"/>
          <w:sz w:val="22"/>
          <w:szCs w:val="22"/>
        </w:rPr>
        <w:t>w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 przypadku stwierdzenia konfliktu interesów redakcja stosuje adekwatne środki zaradcze, w szczególności: wyłączenie osoby z procesu, zmianę recenzenta lub przekazanie prowadzenia sprawy innemu redaktorowi</w:t>
      </w:r>
      <w:r w:rsidR="00260CB8">
        <w:rPr>
          <w:rFonts w:ascii="Times New Roman" w:hAnsi="Times New Roman" w:cs="Times New Roman"/>
          <w:sz w:val="22"/>
          <w:szCs w:val="22"/>
        </w:rPr>
        <w:t>;</w:t>
      </w:r>
    </w:p>
    <w:p w14:paraId="6342759B" w14:textId="50BA5F6A" w:rsidR="000F307E" w:rsidRPr="00A06C0F" w:rsidRDefault="006A2E27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4) </w:t>
      </w:r>
      <w:r w:rsidR="00D1758C">
        <w:rPr>
          <w:rFonts w:ascii="Times New Roman" w:hAnsi="Times New Roman" w:cs="Times New Roman"/>
          <w:sz w:val="22"/>
          <w:szCs w:val="22"/>
        </w:rPr>
        <w:t>i</w:t>
      </w:r>
      <w:r w:rsidR="000F307E" w:rsidRPr="00A06C0F">
        <w:rPr>
          <w:rFonts w:ascii="Times New Roman" w:hAnsi="Times New Roman" w:cs="Times New Roman"/>
          <w:sz w:val="22"/>
          <w:szCs w:val="22"/>
        </w:rPr>
        <w:t>nformacje o finansowaniu oraz o istotnych konfliktach interesów autorów – jeśli dotyczą danego artykułu – są ujawniane w publikacji w formie oświadczenia</w:t>
      </w:r>
      <w:r w:rsidR="00260CB8">
        <w:rPr>
          <w:rFonts w:ascii="Times New Roman" w:hAnsi="Times New Roman" w:cs="Times New Roman"/>
          <w:sz w:val="22"/>
          <w:szCs w:val="22"/>
        </w:rPr>
        <w:t>;</w:t>
      </w:r>
    </w:p>
    <w:p w14:paraId="07A6B31F" w14:textId="1AAF3109" w:rsidR="000F307E" w:rsidRPr="00A06C0F" w:rsidRDefault="00EF5DBE" w:rsidP="006A2E27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5) </w:t>
      </w:r>
      <w:r w:rsidR="00D1758C">
        <w:rPr>
          <w:rFonts w:ascii="Times New Roman" w:hAnsi="Times New Roman" w:cs="Times New Roman"/>
          <w:sz w:val="22"/>
          <w:szCs w:val="22"/>
        </w:rPr>
        <w:t>b</w:t>
      </w:r>
      <w:r w:rsidR="000F307E" w:rsidRPr="00A06C0F">
        <w:rPr>
          <w:rFonts w:ascii="Times New Roman" w:hAnsi="Times New Roman" w:cs="Times New Roman"/>
          <w:sz w:val="22"/>
          <w:szCs w:val="22"/>
        </w:rPr>
        <w:t>rak ujawnienia istotnego konfliktu interesów może skutkować: wstrzymaniem procesu wydawniczego, odmową publikacji, a po publikacji – korektą lub wycofaniem.</w:t>
      </w:r>
    </w:p>
    <w:p w14:paraId="213270C0" w14:textId="77777777" w:rsidR="000F307E" w:rsidRPr="00A06C0F" w:rsidRDefault="000F307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>6. Oryginalność, plagiat i ocena podobieństwa</w:t>
      </w:r>
    </w:p>
    <w:p w14:paraId="271C29FA" w14:textId="4327DFBC" w:rsidR="000F307E" w:rsidRPr="00A06C0F" w:rsidRDefault="00EF5DBE" w:rsidP="00EF5DBE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 w:rsidR="00D1758C">
        <w:rPr>
          <w:rFonts w:ascii="Times New Roman" w:hAnsi="Times New Roman" w:cs="Times New Roman"/>
          <w:sz w:val="22"/>
          <w:szCs w:val="22"/>
        </w:rPr>
        <w:t>r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edakcje czasopism wydawanych przez </w:t>
      </w:r>
      <w:r w:rsidR="00EA43E6" w:rsidRPr="00A06C0F">
        <w:rPr>
          <w:rFonts w:ascii="Times New Roman" w:hAnsi="Times New Roman" w:cs="Times New Roman"/>
          <w:sz w:val="22"/>
          <w:szCs w:val="22"/>
        </w:rPr>
        <w:t>WUKSW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 dokonują oceny oryginalności zgłoszeń, w tym przeprowadzają ocenę podobieństwa (</w:t>
      </w:r>
      <w:proofErr w:type="spellStart"/>
      <w:r w:rsidR="000F307E" w:rsidRPr="00EF5DBE">
        <w:rPr>
          <w:rFonts w:ascii="Times New Roman" w:hAnsi="Times New Roman" w:cs="Times New Roman"/>
          <w:i/>
          <w:iCs/>
          <w:sz w:val="22"/>
          <w:szCs w:val="22"/>
        </w:rPr>
        <w:t>similarity</w:t>
      </w:r>
      <w:proofErr w:type="spellEnd"/>
      <w:r w:rsidR="000F307E" w:rsidRPr="00EF5DB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0F307E" w:rsidRPr="00EF5DBE">
        <w:rPr>
          <w:rFonts w:ascii="Times New Roman" w:hAnsi="Times New Roman" w:cs="Times New Roman"/>
          <w:i/>
          <w:iCs/>
          <w:sz w:val="22"/>
          <w:szCs w:val="22"/>
        </w:rPr>
        <w:t>check</w:t>
      </w:r>
      <w:proofErr w:type="spellEnd"/>
      <w:r w:rsidR="000F307E" w:rsidRPr="00A06C0F">
        <w:rPr>
          <w:rFonts w:ascii="Times New Roman" w:hAnsi="Times New Roman" w:cs="Times New Roman"/>
          <w:sz w:val="22"/>
          <w:szCs w:val="22"/>
        </w:rPr>
        <w:t>) z wykorzystaniem odpowiednich narzędzi</w:t>
      </w:r>
      <w:r w:rsidR="00260CB8">
        <w:rPr>
          <w:rFonts w:ascii="Times New Roman" w:hAnsi="Times New Roman" w:cs="Times New Roman"/>
          <w:sz w:val="22"/>
          <w:szCs w:val="22"/>
        </w:rPr>
        <w:t>;</w:t>
      </w:r>
    </w:p>
    <w:p w14:paraId="7E832672" w14:textId="0ECBFCAE" w:rsidR="000F307E" w:rsidRPr="00A06C0F" w:rsidRDefault="00EF5DBE" w:rsidP="00EF5DBE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</w:t>
      </w:r>
      <w:r w:rsidR="00D1758C">
        <w:rPr>
          <w:rFonts w:ascii="Times New Roman" w:hAnsi="Times New Roman" w:cs="Times New Roman"/>
          <w:sz w:val="22"/>
          <w:szCs w:val="22"/>
        </w:rPr>
        <w:t>w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 zależności od praktyk redakcji oraz specyfiki dyscypliny mogą być stosowane różne narzędzia oceny podobieństwa, w tym m.in. </w:t>
      </w:r>
      <w:proofErr w:type="spellStart"/>
      <w:r w:rsidR="000F307E" w:rsidRPr="00A06C0F">
        <w:rPr>
          <w:rFonts w:ascii="Times New Roman" w:hAnsi="Times New Roman" w:cs="Times New Roman"/>
          <w:sz w:val="22"/>
          <w:szCs w:val="22"/>
        </w:rPr>
        <w:t>iThenticate</w:t>
      </w:r>
      <w:proofErr w:type="spellEnd"/>
      <w:r w:rsidR="000F307E" w:rsidRPr="00A06C0F">
        <w:rPr>
          <w:rFonts w:ascii="Times New Roman" w:hAnsi="Times New Roman" w:cs="Times New Roman"/>
          <w:sz w:val="22"/>
          <w:szCs w:val="22"/>
        </w:rPr>
        <w:t>, narzędzia rekomendowane przez Ministerstwo Nauki i Szkolnictwa Wyższego lub inne – o ile są adekwatne do typu treści i zapewniają porównanie z właściwymi bazami</w:t>
      </w:r>
      <w:r w:rsidR="00260CB8">
        <w:rPr>
          <w:rFonts w:ascii="Times New Roman" w:hAnsi="Times New Roman" w:cs="Times New Roman"/>
          <w:sz w:val="22"/>
          <w:szCs w:val="22"/>
        </w:rPr>
        <w:t>;</w:t>
      </w:r>
    </w:p>
    <w:p w14:paraId="0866E053" w14:textId="03876470" w:rsidR="000F307E" w:rsidRPr="00A06C0F" w:rsidRDefault="00EF5DBE" w:rsidP="00EF5DBE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3) </w:t>
      </w:r>
      <w:r w:rsidR="00D1758C">
        <w:rPr>
          <w:rFonts w:ascii="Times New Roman" w:hAnsi="Times New Roman" w:cs="Times New Roman"/>
          <w:sz w:val="22"/>
          <w:szCs w:val="22"/>
        </w:rPr>
        <w:t>w</w:t>
      </w:r>
      <w:r w:rsidR="000F307E" w:rsidRPr="00A06C0F">
        <w:rPr>
          <w:rFonts w:ascii="Times New Roman" w:hAnsi="Times New Roman" w:cs="Times New Roman"/>
          <w:sz w:val="22"/>
          <w:szCs w:val="22"/>
        </w:rPr>
        <w:t>ynik oceny podobieństwa nie stanowi samodzielnej podstawy rozstrzygnięcia. Redakcja interpretuje go merytorycznie, uwzględniając m.in. poprawne cytowania, bibliografię, dopuszczalne podobieństwa metodologiczne oraz charakter tekstu</w:t>
      </w:r>
      <w:r w:rsidR="00260CB8">
        <w:rPr>
          <w:rFonts w:ascii="Times New Roman" w:hAnsi="Times New Roman" w:cs="Times New Roman"/>
          <w:sz w:val="22"/>
          <w:szCs w:val="22"/>
        </w:rPr>
        <w:t>;</w:t>
      </w:r>
    </w:p>
    <w:p w14:paraId="6DB87BD5" w14:textId="5531FD90" w:rsidR="000F307E" w:rsidRPr="00A06C0F" w:rsidRDefault="00EF5DBE" w:rsidP="00EF5DBE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4) </w:t>
      </w:r>
      <w:r w:rsidR="00D1758C">
        <w:rPr>
          <w:rFonts w:ascii="Times New Roman" w:hAnsi="Times New Roman" w:cs="Times New Roman"/>
          <w:sz w:val="22"/>
          <w:szCs w:val="22"/>
        </w:rPr>
        <w:t>w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 przypadku uzasadnionych podejrzeń plagiatu lub innych nadużyć redakcja podejmuje działania zgodnie z zasadą postępowania wyjaśniającego oraz – w razie potrzeby – stosuje środki adekwatne do ustaleń (np. wstrzymanie procesu, odmowa publikacji, korekta/wycofanie/nota ostrzegawcza)</w:t>
      </w:r>
      <w:r w:rsidR="00260CB8">
        <w:rPr>
          <w:rFonts w:ascii="Times New Roman" w:hAnsi="Times New Roman" w:cs="Times New Roman"/>
          <w:sz w:val="22"/>
          <w:szCs w:val="22"/>
        </w:rPr>
        <w:t>;</w:t>
      </w:r>
    </w:p>
    <w:p w14:paraId="5973969C" w14:textId="2A252D1F" w:rsidR="000F307E" w:rsidRPr="00A06C0F" w:rsidRDefault="00EF5DBE" w:rsidP="00EF5DBE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5) </w:t>
      </w:r>
      <w:r w:rsidR="00D1758C">
        <w:rPr>
          <w:rFonts w:ascii="Times New Roman" w:hAnsi="Times New Roman" w:cs="Times New Roman"/>
          <w:sz w:val="22"/>
          <w:szCs w:val="22"/>
        </w:rPr>
        <w:t>a</w:t>
      </w:r>
      <w:r w:rsidR="000F307E" w:rsidRPr="00A06C0F">
        <w:rPr>
          <w:rFonts w:ascii="Times New Roman" w:hAnsi="Times New Roman" w:cs="Times New Roman"/>
          <w:sz w:val="22"/>
          <w:szCs w:val="22"/>
        </w:rPr>
        <w:t>utorzy są zobowiązani do przechowywania materiałów źródłowych i/lub danych stanowiących podstawę ustaleń przedstawionych w artykule oraz – na uzasadnione żądanie redakcji – do ich udostępnienia w zakresie niezbędnym do weryfikacji rzetelności pracy. Niedopuszczalna jest taka obróbka materiałów (w szczególności ilustracji, wykresów i obrazów), która mogłaby wprowadzać w błąd lub wpływać na interpretację przedstawionych ustaleń.</w:t>
      </w:r>
    </w:p>
    <w:p w14:paraId="4265BECE" w14:textId="77777777" w:rsidR="000F307E" w:rsidRPr="00A06C0F" w:rsidRDefault="000F307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>7. Autorstwo i praktyki niedozwolone</w:t>
      </w:r>
    </w:p>
    <w:p w14:paraId="5455C066" w14:textId="66B0DAFF" w:rsidR="000F307E" w:rsidRPr="00A06C0F" w:rsidRDefault="007A3239" w:rsidP="007A3239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 w:rsidR="00D1758C">
        <w:rPr>
          <w:rFonts w:ascii="Times New Roman" w:hAnsi="Times New Roman" w:cs="Times New Roman"/>
          <w:sz w:val="22"/>
          <w:szCs w:val="22"/>
        </w:rPr>
        <w:t>a</w:t>
      </w:r>
      <w:r w:rsidR="000F307E" w:rsidRPr="00A06C0F">
        <w:rPr>
          <w:rFonts w:ascii="Times New Roman" w:hAnsi="Times New Roman" w:cs="Times New Roman"/>
          <w:sz w:val="22"/>
          <w:szCs w:val="22"/>
        </w:rPr>
        <w:t>utorstwo musi odzwierciedlać rzeczywisty wkład poszczególnych autorów w powstanie pracy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78C2E18B" w14:textId="5E3603D2" w:rsidR="000F307E" w:rsidRPr="007A3239" w:rsidRDefault="007A3239" w:rsidP="007A3239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</w:t>
      </w:r>
      <w:r w:rsidR="00D1758C" w:rsidRPr="007A3239">
        <w:rPr>
          <w:rFonts w:ascii="Times New Roman" w:hAnsi="Times New Roman" w:cs="Times New Roman"/>
          <w:sz w:val="22"/>
          <w:szCs w:val="22"/>
        </w:rPr>
        <w:t>n</w:t>
      </w:r>
      <w:r w:rsidR="000F307E" w:rsidRPr="007A3239">
        <w:rPr>
          <w:rFonts w:ascii="Times New Roman" w:hAnsi="Times New Roman" w:cs="Times New Roman"/>
          <w:sz w:val="22"/>
          <w:szCs w:val="22"/>
        </w:rPr>
        <w:t>iedozwolone są praktyki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F307E" w:rsidRPr="007A3239">
        <w:rPr>
          <w:rFonts w:ascii="Times New Roman" w:hAnsi="Times New Roman" w:cs="Times New Roman"/>
          <w:i/>
          <w:iCs/>
          <w:sz w:val="22"/>
          <w:szCs w:val="22"/>
          <w:lang w:val="en-GB"/>
        </w:rPr>
        <w:t>ghostwriting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F307E" w:rsidRPr="007A3239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F307E" w:rsidRPr="007A3239">
        <w:rPr>
          <w:rFonts w:ascii="Times New Roman" w:hAnsi="Times New Roman" w:cs="Times New Roman"/>
          <w:i/>
          <w:iCs/>
          <w:sz w:val="22"/>
          <w:szCs w:val="22"/>
          <w:lang w:val="en-GB"/>
        </w:rPr>
        <w:t>guest/gift authorship</w:t>
      </w:r>
      <w:r w:rsidR="00D1758C" w:rsidRPr="007A3239">
        <w:rPr>
          <w:rFonts w:ascii="Times New Roman" w:hAnsi="Times New Roman" w:cs="Times New Roman"/>
          <w:sz w:val="22"/>
          <w:szCs w:val="22"/>
        </w:rPr>
        <w:t>;</w:t>
      </w:r>
    </w:p>
    <w:p w14:paraId="67537F30" w14:textId="593D8500" w:rsidR="000F307E" w:rsidRPr="00A06C0F" w:rsidRDefault="007A3239" w:rsidP="007A3239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3) </w:t>
      </w:r>
      <w:r w:rsidR="00D1758C">
        <w:rPr>
          <w:rFonts w:ascii="Times New Roman" w:hAnsi="Times New Roman" w:cs="Times New Roman"/>
          <w:sz w:val="22"/>
          <w:szCs w:val="22"/>
        </w:rPr>
        <w:t>w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 razie stwierdzenia nieprawidłowości redakcja żąda wyjaśnień i może odmówić publikacji, a w przypadku artykułów już opublikowanych – zastosować korektę lub wycofanie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094351A5" w14:textId="0FA42DD1" w:rsidR="000F307E" w:rsidRPr="00A06C0F" w:rsidRDefault="007A3239" w:rsidP="007A3239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4) </w:t>
      </w:r>
      <w:r w:rsidR="00D1758C">
        <w:rPr>
          <w:rFonts w:ascii="Times New Roman" w:hAnsi="Times New Roman" w:cs="Times New Roman"/>
          <w:sz w:val="22"/>
          <w:szCs w:val="22"/>
        </w:rPr>
        <w:t>r</w:t>
      </w:r>
      <w:r w:rsidR="000F307E" w:rsidRPr="00A06C0F">
        <w:rPr>
          <w:rFonts w:ascii="Times New Roman" w:hAnsi="Times New Roman" w:cs="Times New Roman"/>
          <w:sz w:val="22"/>
          <w:szCs w:val="22"/>
        </w:rPr>
        <w:t>edakcja wymaga od autorów złożenia oświadczenia o wkładach poszczególnych współautorów (</w:t>
      </w:r>
      <w:r w:rsidR="000F307E" w:rsidRPr="007A3239">
        <w:rPr>
          <w:rFonts w:ascii="Times New Roman" w:hAnsi="Times New Roman" w:cs="Times New Roman"/>
          <w:i/>
          <w:iCs/>
          <w:sz w:val="22"/>
          <w:szCs w:val="22"/>
          <w:lang w:val="en-GB"/>
        </w:rPr>
        <w:t>author contributions statement</w:t>
      </w:r>
      <w:r w:rsidR="000F307E" w:rsidRPr="00A06C0F">
        <w:rPr>
          <w:rFonts w:ascii="Times New Roman" w:hAnsi="Times New Roman" w:cs="Times New Roman"/>
          <w:sz w:val="22"/>
          <w:szCs w:val="22"/>
        </w:rPr>
        <w:t>), w celu zapewnienia przejrzystości autorstwa.</w:t>
      </w:r>
    </w:p>
    <w:p w14:paraId="769FEE6C" w14:textId="77777777" w:rsidR="000F307E" w:rsidRPr="00A06C0F" w:rsidRDefault="000F307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>8. Etyka badań z udziałem ludzi lub zwierząt</w:t>
      </w:r>
    </w:p>
    <w:p w14:paraId="708A8A03" w14:textId="055F49CA" w:rsidR="000F307E" w:rsidRPr="00A06C0F" w:rsidRDefault="007A3239" w:rsidP="007A3239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1)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1758C">
        <w:rPr>
          <w:rFonts w:ascii="Times New Roman" w:hAnsi="Times New Roman" w:cs="Times New Roman"/>
          <w:sz w:val="22"/>
          <w:szCs w:val="22"/>
        </w:rPr>
        <w:t>j</w:t>
      </w:r>
      <w:r w:rsidR="000F307E" w:rsidRPr="00A06C0F">
        <w:rPr>
          <w:rFonts w:ascii="Times New Roman" w:hAnsi="Times New Roman" w:cs="Times New Roman"/>
          <w:sz w:val="22"/>
          <w:szCs w:val="22"/>
        </w:rPr>
        <w:t>eżeli badania obejmują udział ludzi lub zwierząt, autorzy są zobowiązani do uzyskania wymaganych zgód, opinii lub decyzji właściwych komisji etycznych oraz do przestrzegania właściwych regulacji i standardów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0DDD7AC5" w14:textId="79E08722" w:rsidR="000F307E" w:rsidRPr="00A06C0F" w:rsidRDefault="007A3239" w:rsidP="007A3239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</w:t>
      </w:r>
      <w:r w:rsidR="00D1758C">
        <w:rPr>
          <w:rFonts w:ascii="Times New Roman" w:hAnsi="Times New Roman" w:cs="Times New Roman"/>
          <w:sz w:val="22"/>
          <w:szCs w:val="22"/>
        </w:rPr>
        <w:t>w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 przypadku badań z udziałem ludzi autorzy są ponadto zobowiązani do uzyskania świadomej zgody uczestników badań (</w:t>
      </w:r>
      <w:proofErr w:type="spellStart"/>
      <w:r w:rsidR="000F307E" w:rsidRPr="007A3239">
        <w:rPr>
          <w:rFonts w:ascii="Times New Roman" w:hAnsi="Times New Roman" w:cs="Times New Roman"/>
          <w:i/>
          <w:iCs/>
          <w:sz w:val="22"/>
          <w:szCs w:val="22"/>
        </w:rPr>
        <w:t>informed</w:t>
      </w:r>
      <w:proofErr w:type="spellEnd"/>
      <w:r w:rsidR="000F307E" w:rsidRPr="007A323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0F307E" w:rsidRPr="007A3239">
        <w:rPr>
          <w:rFonts w:ascii="Times New Roman" w:hAnsi="Times New Roman" w:cs="Times New Roman"/>
          <w:i/>
          <w:iCs/>
          <w:sz w:val="22"/>
          <w:szCs w:val="22"/>
        </w:rPr>
        <w:t>consent</w:t>
      </w:r>
      <w:proofErr w:type="spellEnd"/>
      <w:r w:rsidR="000F307E" w:rsidRPr="00A06C0F">
        <w:rPr>
          <w:rFonts w:ascii="Times New Roman" w:hAnsi="Times New Roman" w:cs="Times New Roman"/>
          <w:sz w:val="22"/>
          <w:szCs w:val="22"/>
        </w:rPr>
        <w:t>), jeżeli jest to wymagane przez prawo, standardy etyczne danej dyscypliny lub charakter prowadzonych badań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04BB9DC7" w14:textId="63E3A6F9" w:rsidR="000F307E" w:rsidRPr="00A06C0F" w:rsidRDefault="007A3239" w:rsidP="007A3239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3) </w:t>
      </w:r>
      <w:r w:rsidR="00D1758C">
        <w:rPr>
          <w:rFonts w:ascii="Times New Roman" w:hAnsi="Times New Roman" w:cs="Times New Roman"/>
          <w:sz w:val="22"/>
          <w:szCs w:val="22"/>
        </w:rPr>
        <w:t>a</w:t>
      </w:r>
      <w:r w:rsidR="000F307E" w:rsidRPr="00A06C0F">
        <w:rPr>
          <w:rFonts w:ascii="Times New Roman" w:hAnsi="Times New Roman" w:cs="Times New Roman"/>
          <w:sz w:val="22"/>
          <w:szCs w:val="22"/>
        </w:rPr>
        <w:t>utorzy ponoszą odpowiedzialność za spełnienie wymogów etycznych i prawnych oraz – na żądanie redakcji – za przedłożenie dokumentów potwierdzających spełnienie tych wymogów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2CA09657" w14:textId="1817878E" w:rsidR="000F307E" w:rsidRPr="00A06C0F" w:rsidRDefault="007A3239" w:rsidP="007A3239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4) </w:t>
      </w:r>
      <w:r w:rsidR="00D1758C">
        <w:rPr>
          <w:rFonts w:ascii="Times New Roman" w:hAnsi="Times New Roman" w:cs="Times New Roman"/>
          <w:sz w:val="22"/>
          <w:szCs w:val="22"/>
        </w:rPr>
        <w:t>r</w:t>
      </w:r>
      <w:r w:rsidR="000F307E" w:rsidRPr="00A06C0F">
        <w:rPr>
          <w:rFonts w:ascii="Times New Roman" w:hAnsi="Times New Roman" w:cs="Times New Roman"/>
          <w:sz w:val="22"/>
          <w:szCs w:val="22"/>
        </w:rPr>
        <w:t>edakcja może wstrzymać procedowanie lub odmówić publikacji, jeśli brak jest wymaganych zgód lub jeśli istnieją uzasadnione wątpliwości co do etyki badań.</w:t>
      </w:r>
    </w:p>
    <w:p w14:paraId="27B4402E" w14:textId="77777777" w:rsidR="000F307E" w:rsidRPr="00A06C0F" w:rsidRDefault="000F307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>9. Skargi i odwołania</w:t>
      </w:r>
    </w:p>
    <w:p w14:paraId="490EDD82" w14:textId="20A05B70" w:rsidR="000F307E" w:rsidRPr="00A06C0F" w:rsidRDefault="00EA43E6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sz w:val="22"/>
          <w:szCs w:val="22"/>
        </w:rPr>
        <w:t>WUKSW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 zapewnia możliwość składania skarg i odwołań dotyczących procesu redakcyjnego, recenzji oraz rozstrzygnięć podejmowanych w sprawach etycznych (np. konflikt interesów, plagiat, manipulacja recenzją, korekta/wycofanie publikacji). Skargi są rozpatrywane bezstronnie, z zachowaniem poufności i z udokumentowaniem ustaleń.</w:t>
      </w:r>
    </w:p>
    <w:p w14:paraId="5A5491ED" w14:textId="77777777" w:rsidR="000F307E" w:rsidRPr="00A06C0F" w:rsidRDefault="000F307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>9.1. Sposób przesyłania zgłoszeń</w:t>
      </w:r>
    </w:p>
    <w:p w14:paraId="796F18CC" w14:textId="3D45DD19" w:rsidR="000F307E" w:rsidRPr="00EF789B" w:rsidRDefault="00797991" w:rsidP="00797991">
      <w:pPr>
        <w:tabs>
          <w:tab w:val="num" w:pos="709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D1758C" w:rsidRPr="00797991">
        <w:rPr>
          <w:rFonts w:ascii="Times New Roman" w:hAnsi="Times New Roman" w:cs="Times New Roman"/>
        </w:rPr>
        <w:t>z</w:t>
      </w:r>
      <w:r w:rsidR="000F307E" w:rsidRPr="00797991">
        <w:rPr>
          <w:rFonts w:ascii="Times New Roman" w:hAnsi="Times New Roman" w:cs="Times New Roman"/>
        </w:rPr>
        <w:t xml:space="preserve">głoszenia dotyczące naruszeń etycznych należy kierować </w:t>
      </w:r>
      <w:r w:rsidR="00E05CCB" w:rsidRPr="00797991">
        <w:rPr>
          <w:rFonts w:ascii="Times New Roman" w:hAnsi="Times New Roman" w:cs="Times New Roman"/>
        </w:rPr>
        <w:t>do W</w:t>
      </w:r>
      <w:r w:rsidR="007A49F2" w:rsidRPr="00797991">
        <w:rPr>
          <w:rFonts w:ascii="Times New Roman" w:hAnsi="Times New Roman" w:cs="Times New Roman"/>
        </w:rPr>
        <w:t xml:space="preserve">UKSW </w:t>
      </w:r>
      <w:r w:rsidR="000F307E" w:rsidRPr="00797991">
        <w:rPr>
          <w:rFonts w:ascii="Times New Roman" w:hAnsi="Times New Roman" w:cs="Times New Roman"/>
        </w:rPr>
        <w:t xml:space="preserve">drogą </w:t>
      </w:r>
      <w:r w:rsidR="000F307E" w:rsidRPr="00EF789B">
        <w:rPr>
          <w:rFonts w:ascii="Times New Roman" w:hAnsi="Times New Roman" w:cs="Times New Roman"/>
        </w:rPr>
        <w:t>mailową na adres:</w:t>
      </w:r>
      <w:r w:rsidR="00C032EC" w:rsidRPr="00EF789B">
        <w:rPr>
          <w:rFonts w:ascii="Times New Roman" w:hAnsi="Times New Roman" w:cs="Times New Roman"/>
        </w:rPr>
        <w:t xml:space="preserve"> </w:t>
      </w:r>
      <w:hyperlink r:id="rId11" w:history="1">
        <w:r w:rsidR="00C032EC" w:rsidRPr="00EF789B">
          <w:rPr>
            <w:rFonts w:ascii="Times New Roman" w:hAnsi="Times New Roman" w:cs="Times New Roman"/>
          </w:rPr>
          <w:t>etyka.wydawnictwo@uksw.edu.pl</w:t>
        </w:r>
      </w:hyperlink>
      <w:r w:rsidR="00D1758C" w:rsidRPr="00EF789B">
        <w:rPr>
          <w:rFonts w:ascii="Times New Roman" w:hAnsi="Times New Roman" w:cs="Times New Roman"/>
        </w:rPr>
        <w:t>;</w:t>
      </w:r>
      <w:r w:rsidRPr="00EF789B">
        <w:rPr>
          <w:rFonts w:ascii="Times New Roman" w:hAnsi="Times New Roman" w:cs="Times New Roman"/>
        </w:rPr>
        <w:t xml:space="preserve">  </w:t>
      </w:r>
    </w:p>
    <w:p w14:paraId="361732EF" w14:textId="6F97F110" w:rsidR="000F307E" w:rsidRPr="00A06C0F" w:rsidRDefault="00797991" w:rsidP="00797991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2)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1758C">
        <w:rPr>
          <w:rFonts w:ascii="Times New Roman" w:hAnsi="Times New Roman" w:cs="Times New Roman"/>
          <w:sz w:val="22"/>
          <w:szCs w:val="22"/>
        </w:rPr>
        <w:t>j</w:t>
      </w:r>
      <w:r w:rsidR="000F307E" w:rsidRPr="00A06C0F">
        <w:rPr>
          <w:rFonts w:ascii="Times New Roman" w:hAnsi="Times New Roman" w:cs="Times New Roman"/>
          <w:sz w:val="22"/>
          <w:szCs w:val="22"/>
        </w:rPr>
        <w:t>eżeli zgłoszenie nie dotycz</w:t>
      </w:r>
      <w:r w:rsidR="00945F8B" w:rsidRPr="00A06C0F">
        <w:rPr>
          <w:rFonts w:ascii="Times New Roman" w:hAnsi="Times New Roman" w:cs="Times New Roman"/>
          <w:sz w:val="22"/>
          <w:szCs w:val="22"/>
        </w:rPr>
        <w:t>y nieprawidłowości po stronie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 redakcji, dopuszcza się równoległe przesłanie zgłoszenia do redakcji danego czasopisma (adres wskazany na stronie czasopisma).</w:t>
      </w:r>
    </w:p>
    <w:p w14:paraId="3309D929" w14:textId="77777777" w:rsidR="000F307E" w:rsidRPr="00A06C0F" w:rsidRDefault="000F307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>9.2. Ścieżka rozpatrywania</w:t>
      </w:r>
    </w:p>
    <w:p w14:paraId="1BDCC7AC" w14:textId="10B9E573" w:rsidR="000F307E" w:rsidRPr="00797991" w:rsidRDefault="00797991" w:rsidP="00797991">
      <w:pPr>
        <w:tabs>
          <w:tab w:val="num" w:pos="709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 w:rsidR="00D1758C">
        <w:rPr>
          <w:rFonts w:ascii="Times New Roman" w:hAnsi="Times New Roman" w:cs="Times New Roman"/>
          <w:sz w:val="22"/>
          <w:szCs w:val="22"/>
        </w:rPr>
        <w:t>w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stępna weryfikacja i stanowisko </w:t>
      </w:r>
      <w:r w:rsidR="000F307E" w:rsidRPr="00797991">
        <w:rPr>
          <w:rFonts w:ascii="Times New Roman" w:hAnsi="Times New Roman" w:cs="Times New Roman"/>
        </w:rPr>
        <w:t xml:space="preserve">redakcji czasopisma (o ile zgłoszenie nie dotyczy </w:t>
      </w:r>
      <w:r w:rsidR="00136B73" w:rsidRPr="00797991">
        <w:rPr>
          <w:rFonts w:ascii="Times New Roman" w:hAnsi="Times New Roman" w:cs="Times New Roman"/>
        </w:rPr>
        <w:t xml:space="preserve">nieprawidłowości po stronie </w:t>
      </w:r>
      <w:r w:rsidR="000F307E" w:rsidRPr="00797991">
        <w:rPr>
          <w:rFonts w:ascii="Times New Roman" w:hAnsi="Times New Roman" w:cs="Times New Roman"/>
        </w:rPr>
        <w:t>redakcji)</w:t>
      </w:r>
      <w:r w:rsidR="00D1758C" w:rsidRPr="00797991">
        <w:rPr>
          <w:rFonts w:ascii="Times New Roman" w:hAnsi="Times New Roman" w:cs="Times New Roman"/>
        </w:rPr>
        <w:t>;</w:t>
      </w:r>
    </w:p>
    <w:p w14:paraId="27DDCDA1" w14:textId="381C275A" w:rsidR="000F307E" w:rsidRPr="00797991" w:rsidRDefault="00797991" w:rsidP="00797991">
      <w:pPr>
        <w:tabs>
          <w:tab w:val="num" w:pos="709"/>
        </w:tabs>
        <w:ind w:left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2)</w:t>
      </w:r>
      <w:proofErr w:type="gramEnd"/>
      <w:r>
        <w:rPr>
          <w:rFonts w:ascii="Times New Roman" w:hAnsi="Times New Roman" w:cs="Times New Roman"/>
        </w:rPr>
        <w:t xml:space="preserve"> </w:t>
      </w:r>
      <w:r w:rsidR="00D1758C" w:rsidRPr="00797991">
        <w:rPr>
          <w:rFonts w:ascii="Times New Roman" w:hAnsi="Times New Roman" w:cs="Times New Roman"/>
        </w:rPr>
        <w:t>j</w:t>
      </w:r>
      <w:r w:rsidR="000F307E" w:rsidRPr="00797991">
        <w:rPr>
          <w:rFonts w:ascii="Times New Roman" w:hAnsi="Times New Roman" w:cs="Times New Roman"/>
        </w:rPr>
        <w:t>eżeli zgłoszenie dotyczy</w:t>
      </w:r>
      <w:r w:rsidR="00136B73" w:rsidRPr="00797991">
        <w:rPr>
          <w:rFonts w:ascii="Times New Roman" w:hAnsi="Times New Roman" w:cs="Times New Roman"/>
        </w:rPr>
        <w:t xml:space="preserve"> </w:t>
      </w:r>
      <w:r w:rsidR="00AF3D7C" w:rsidRPr="00797991">
        <w:rPr>
          <w:rFonts w:ascii="Times New Roman" w:hAnsi="Times New Roman" w:cs="Times New Roman"/>
        </w:rPr>
        <w:t>nieprawidłowości po stronie</w:t>
      </w:r>
      <w:r w:rsidR="000F307E" w:rsidRPr="00797991">
        <w:rPr>
          <w:rFonts w:ascii="Times New Roman" w:hAnsi="Times New Roman" w:cs="Times New Roman"/>
        </w:rPr>
        <w:t xml:space="preserve"> redakcji lub jeśli skarżący nie zgadza się z rozstrzygnięciem, sprawa może zostać przekazana do</w:t>
      </w:r>
      <w:r w:rsidR="00A06C0F" w:rsidRPr="00797991">
        <w:rPr>
          <w:rFonts w:ascii="Times New Roman" w:hAnsi="Times New Roman" w:cs="Times New Roman"/>
        </w:rPr>
        <w:t xml:space="preserve"> </w:t>
      </w:r>
      <w:r w:rsidR="000F307E" w:rsidRPr="00797991">
        <w:rPr>
          <w:rFonts w:ascii="Times New Roman" w:hAnsi="Times New Roman" w:cs="Times New Roman"/>
        </w:rPr>
        <w:t>dyrektora instytutu sprawującego nadzór nad czasopismem, a następnie – w razie potrzeby – do</w:t>
      </w:r>
      <w:r w:rsidR="00A06C0F" w:rsidRPr="00797991">
        <w:rPr>
          <w:rFonts w:ascii="Times New Roman" w:hAnsi="Times New Roman" w:cs="Times New Roman"/>
        </w:rPr>
        <w:t xml:space="preserve"> </w:t>
      </w:r>
      <w:r w:rsidR="000F307E" w:rsidRPr="00797991">
        <w:rPr>
          <w:rFonts w:ascii="Times New Roman" w:hAnsi="Times New Roman" w:cs="Times New Roman"/>
        </w:rPr>
        <w:t>dziekana właściwego wydziału jako organu odwoławczego</w:t>
      </w:r>
      <w:r w:rsidR="00B469E1" w:rsidRPr="00797991">
        <w:rPr>
          <w:rFonts w:ascii="Times New Roman" w:hAnsi="Times New Roman" w:cs="Times New Roman"/>
        </w:rPr>
        <w:t>;</w:t>
      </w:r>
    </w:p>
    <w:p w14:paraId="03265CC7" w14:textId="61F4396F" w:rsidR="000F307E" w:rsidRPr="00A06C0F" w:rsidRDefault="00797991" w:rsidP="00797991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3) </w:t>
      </w:r>
      <w:r w:rsidR="00D1758C">
        <w:rPr>
          <w:rFonts w:ascii="Times New Roman" w:hAnsi="Times New Roman" w:cs="Times New Roman"/>
          <w:sz w:val="22"/>
          <w:szCs w:val="22"/>
        </w:rPr>
        <w:t>w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 </w:t>
      </w:r>
      <w:r w:rsidR="000F307E" w:rsidRPr="00797991">
        <w:rPr>
          <w:rFonts w:ascii="Times New Roman" w:hAnsi="Times New Roman" w:cs="Times New Roman"/>
        </w:rPr>
        <w:t>sprawach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 o wysokim stopniu złożoności mogą mieć zastosowanie zasady wynikające z</w:t>
      </w:r>
      <w:r w:rsidR="00260CB8">
        <w:rPr>
          <w:rFonts w:ascii="Times New Roman" w:hAnsi="Times New Roman" w:cs="Times New Roman"/>
          <w:sz w:val="22"/>
          <w:szCs w:val="22"/>
        </w:rPr>
        <w:t xml:space="preserve"> </w:t>
      </w:r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>Kodeksu Ety</w:t>
      </w:r>
      <w:r w:rsidR="00B469E1">
        <w:rPr>
          <w:rFonts w:ascii="Times New Roman" w:hAnsi="Times New Roman" w:cs="Times New Roman"/>
          <w:i/>
          <w:iCs/>
          <w:sz w:val="22"/>
          <w:szCs w:val="22"/>
        </w:rPr>
        <w:t>ki</w:t>
      </w:r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 xml:space="preserve"> Badacza UKSW</w:t>
      </w:r>
      <w:r w:rsidR="00260CB8">
        <w:rPr>
          <w:rFonts w:ascii="Times New Roman" w:hAnsi="Times New Roman" w:cs="Times New Roman"/>
          <w:sz w:val="22"/>
          <w:szCs w:val="22"/>
        </w:rPr>
        <w:t xml:space="preserve"> </w:t>
      </w:r>
      <w:r w:rsidR="000F307E" w:rsidRPr="00A06C0F">
        <w:rPr>
          <w:rFonts w:ascii="Times New Roman" w:hAnsi="Times New Roman" w:cs="Times New Roman"/>
          <w:sz w:val="22"/>
          <w:szCs w:val="22"/>
        </w:rPr>
        <w:t>oraz inne wewnętrzne regulacje UKSW.</w:t>
      </w:r>
    </w:p>
    <w:p w14:paraId="71C1F61D" w14:textId="77777777" w:rsidR="000F307E" w:rsidRPr="00A06C0F" w:rsidRDefault="000F307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>9.3. Postępowanie wyjaśniające</w:t>
      </w:r>
    </w:p>
    <w:p w14:paraId="390B9CBE" w14:textId="714C4E3C" w:rsidR="000F307E" w:rsidRPr="00A06C0F" w:rsidRDefault="004378F3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sz w:val="22"/>
          <w:szCs w:val="22"/>
        </w:rPr>
        <w:t>Adresat zgłoszenia (</w:t>
      </w:r>
      <w:r w:rsidR="00EA43E6" w:rsidRPr="00A06C0F">
        <w:rPr>
          <w:rFonts w:ascii="Times New Roman" w:hAnsi="Times New Roman" w:cs="Times New Roman"/>
          <w:sz w:val="22"/>
          <w:szCs w:val="22"/>
        </w:rPr>
        <w:t>WUKSW</w:t>
      </w:r>
      <w:r w:rsidR="00206A10" w:rsidRPr="00A06C0F">
        <w:rPr>
          <w:rFonts w:ascii="Times New Roman" w:hAnsi="Times New Roman" w:cs="Times New Roman"/>
          <w:sz w:val="22"/>
          <w:szCs w:val="22"/>
        </w:rPr>
        <w:t xml:space="preserve"> lub </w:t>
      </w:r>
      <w:r w:rsidR="000F307E" w:rsidRPr="00A06C0F">
        <w:rPr>
          <w:rFonts w:ascii="Times New Roman" w:hAnsi="Times New Roman" w:cs="Times New Roman"/>
          <w:sz w:val="22"/>
          <w:szCs w:val="22"/>
        </w:rPr>
        <w:t>redakcja</w:t>
      </w:r>
      <w:r w:rsidRPr="00A06C0F">
        <w:rPr>
          <w:rFonts w:ascii="Times New Roman" w:hAnsi="Times New Roman" w:cs="Times New Roman"/>
          <w:sz w:val="22"/>
          <w:szCs w:val="22"/>
        </w:rPr>
        <w:t>)</w:t>
      </w:r>
      <w:r w:rsidR="00206A10" w:rsidRPr="00A06C0F">
        <w:rPr>
          <w:rFonts w:ascii="Times New Roman" w:hAnsi="Times New Roman" w:cs="Times New Roman"/>
          <w:sz w:val="22"/>
          <w:szCs w:val="22"/>
        </w:rPr>
        <w:t xml:space="preserve"> </w:t>
      </w:r>
      <w:r w:rsidR="000F307E" w:rsidRPr="00A06C0F">
        <w:rPr>
          <w:rFonts w:ascii="Times New Roman" w:hAnsi="Times New Roman" w:cs="Times New Roman"/>
          <w:sz w:val="22"/>
          <w:szCs w:val="22"/>
        </w:rPr>
        <w:t>potwierdza otrzymanie zgłoszenia i informuje o wyniku w rozsądnym terminie. W przypadku zgłoszenia podejrzenia naruszeń etycznych redakcja i/lub wydawca prowadzą postępowanie wyjaśniające w sposób bezstronny i udokumentowany:</w:t>
      </w:r>
    </w:p>
    <w:p w14:paraId="0D88E64A" w14:textId="46A335BE" w:rsidR="000F307E" w:rsidRPr="00797991" w:rsidRDefault="00797991" w:rsidP="00797991">
      <w:pPr>
        <w:tabs>
          <w:tab w:val="num" w:pos="709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rejestrują </w:t>
      </w:r>
      <w:r w:rsidR="000F307E" w:rsidRPr="00797991">
        <w:rPr>
          <w:rFonts w:ascii="Times New Roman" w:hAnsi="Times New Roman" w:cs="Times New Roman"/>
        </w:rPr>
        <w:t>zgłoszenie i weryfikują jego wstępne podstawy</w:t>
      </w:r>
      <w:r w:rsidR="00D1758C" w:rsidRPr="00797991">
        <w:rPr>
          <w:rFonts w:ascii="Times New Roman" w:hAnsi="Times New Roman" w:cs="Times New Roman"/>
        </w:rPr>
        <w:t>;</w:t>
      </w:r>
    </w:p>
    <w:p w14:paraId="57F76060" w14:textId="4B260FC3" w:rsidR="000F307E" w:rsidRPr="00797991" w:rsidRDefault="00855A66" w:rsidP="00797991">
      <w:pPr>
        <w:tabs>
          <w:tab w:val="num" w:pos="709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0F307E" w:rsidRPr="00797991">
        <w:rPr>
          <w:rFonts w:ascii="Times New Roman" w:hAnsi="Times New Roman" w:cs="Times New Roman"/>
        </w:rPr>
        <w:t>pozyskują stanowisko stron, w tym autora/autorów</w:t>
      </w:r>
      <w:r w:rsidR="00D1758C" w:rsidRPr="00797991">
        <w:rPr>
          <w:rFonts w:ascii="Times New Roman" w:hAnsi="Times New Roman" w:cs="Times New Roman"/>
        </w:rPr>
        <w:t>;</w:t>
      </w:r>
    </w:p>
    <w:p w14:paraId="48392541" w14:textId="78CE2140" w:rsidR="000F307E" w:rsidRPr="00797991" w:rsidRDefault="00855A66" w:rsidP="00797991">
      <w:pPr>
        <w:tabs>
          <w:tab w:val="num" w:pos="709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0F307E" w:rsidRPr="00797991">
        <w:rPr>
          <w:rFonts w:ascii="Times New Roman" w:hAnsi="Times New Roman" w:cs="Times New Roman"/>
        </w:rPr>
        <w:t>w razie potrzeby zasięgają opinii recenzentów lub niezależnych ekspertów</w:t>
      </w:r>
      <w:r w:rsidR="00D1758C" w:rsidRPr="00797991">
        <w:rPr>
          <w:rFonts w:ascii="Times New Roman" w:hAnsi="Times New Roman" w:cs="Times New Roman"/>
        </w:rPr>
        <w:t>;</w:t>
      </w:r>
    </w:p>
    <w:p w14:paraId="53571B69" w14:textId="2AFD02F0" w:rsidR="000F307E" w:rsidRPr="00797991" w:rsidRDefault="00855A66" w:rsidP="00797991">
      <w:pPr>
        <w:tabs>
          <w:tab w:val="num" w:pos="709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0F307E" w:rsidRPr="00797991">
        <w:rPr>
          <w:rFonts w:ascii="Times New Roman" w:hAnsi="Times New Roman" w:cs="Times New Roman"/>
        </w:rPr>
        <w:t>podejmują decyzję adekwatną do ustaleń (np. kontynuacja procedowania, wstrzymanie, odmowa publikacji, korekta/wycofanie/nota ostrzegawcza)</w:t>
      </w:r>
      <w:r w:rsidR="00D1758C" w:rsidRPr="00797991">
        <w:rPr>
          <w:rFonts w:ascii="Times New Roman" w:hAnsi="Times New Roman" w:cs="Times New Roman"/>
        </w:rPr>
        <w:t>;</w:t>
      </w:r>
    </w:p>
    <w:p w14:paraId="4FC35B18" w14:textId="60622F9A" w:rsidR="000F307E" w:rsidRPr="00A06C0F" w:rsidRDefault="00855A66" w:rsidP="00797991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5) </w:t>
      </w:r>
      <w:r w:rsidR="000F307E" w:rsidRPr="00797991">
        <w:rPr>
          <w:rFonts w:ascii="Times New Roman" w:hAnsi="Times New Roman" w:cs="Times New Roman"/>
        </w:rPr>
        <w:t>informują strony o rozstrzygnięciu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 i jego podstawach, wskazując tryb odwołania.</w:t>
      </w:r>
    </w:p>
    <w:p w14:paraId="148A7A4B" w14:textId="77777777" w:rsidR="000F307E" w:rsidRPr="00A06C0F" w:rsidRDefault="000F307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>10. Korekty, wycofania i komunikaty redakcyjne po publikacji</w:t>
      </w:r>
    </w:p>
    <w:p w14:paraId="5AD2EA65" w14:textId="00980F98" w:rsidR="00B469E1" w:rsidRDefault="00855A66" w:rsidP="00855A66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1)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1758C">
        <w:rPr>
          <w:rFonts w:ascii="Times New Roman" w:hAnsi="Times New Roman" w:cs="Times New Roman"/>
          <w:sz w:val="22"/>
          <w:szCs w:val="22"/>
        </w:rPr>
        <w:t>j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eśli </w:t>
      </w:r>
      <w:r w:rsidR="000F307E" w:rsidRPr="00855A66">
        <w:rPr>
          <w:rFonts w:ascii="Times New Roman" w:hAnsi="Times New Roman" w:cs="Times New Roman"/>
        </w:rPr>
        <w:t>artykuł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 został już opublikowany, mogą zostać zastosowane następujące działania: </w:t>
      </w:r>
    </w:p>
    <w:p w14:paraId="10B57EB2" w14:textId="1224DD70" w:rsidR="00B469E1" w:rsidRPr="00A06C0F" w:rsidRDefault="00855A66" w:rsidP="00855A66">
      <w:pPr>
        <w:pStyle w:val="Akapitzlist"/>
        <w:ind w:left="99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a) </w:t>
      </w:r>
      <w:r w:rsidR="000F307E" w:rsidRPr="00A06C0F">
        <w:rPr>
          <w:rFonts w:ascii="Times New Roman" w:hAnsi="Times New Roman" w:cs="Times New Roman"/>
          <w:sz w:val="22"/>
          <w:szCs w:val="22"/>
        </w:rPr>
        <w:t>korekta (</w:t>
      </w:r>
      <w:proofErr w:type="spellStart"/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>erratum</w:t>
      </w:r>
      <w:proofErr w:type="spellEnd"/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>/</w:t>
      </w:r>
      <w:proofErr w:type="spellStart"/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>corrigendum</w:t>
      </w:r>
      <w:proofErr w:type="spellEnd"/>
      <w:r w:rsidR="000F307E" w:rsidRPr="00A06C0F">
        <w:rPr>
          <w:rFonts w:ascii="Times New Roman" w:hAnsi="Times New Roman" w:cs="Times New Roman"/>
          <w:sz w:val="22"/>
          <w:szCs w:val="22"/>
        </w:rPr>
        <w:t xml:space="preserve">), </w:t>
      </w:r>
    </w:p>
    <w:p w14:paraId="3F79BCE9" w14:textId="7B288218" w:rsidR="00B469E1" w:rsidRPr="00A06C0F" w:rsidRDefault="00855A66" w:rsidP="00855A66">
      <w:pPr>
        <w:pStyle w:val="Akapitzlist"/>
        <w:ind w:left="99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b) </w:t>
      </w:r>
      <w:r w:rsidR="000F307E" w:rsidRPr="00A06C0F">
        <w:rPr>
          <w:rFonts w:ascii="Times New Roman" w:hAnsi="Times New Roman" w:cs="Times New Roman"/>
          <w:sz w:val="22"/>
          <w:szCs w:val="22"/>
        </w:rPr>
        <w:t>wycofanie publikacji (</w:t>
      </w:r>
      <w:proofErr w:type="spellStart"/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>retraction</w:t>
      </w:r>
      <w:proofErr w:type="spellEnd"/>
      <w:r w:rsidR="000F307E" w:rsidRPr="00A06C0F">
        <w:rPr>
          <w:rFonts w:ascii="Times New Roman" w:hAnsi="Times New Roman" w:cs="Times New Roman"/>
          <w:sz w:val="22"/>
          <w:szCs w:val="22"/>
        </w:rPr>
        <w:t>)</w:t>
      </w:r>
      <w:r w:rsidR="00B469E1">
        <w:rPr>
          <w:rFonts w:ascii="Times New Roman" w:hAnsi="Times New Roman" w:cs="Times New Roman"/>
          <w:sz w:val="22"/>
          <w:szCs w:val="22"/>
        </w:rPr>
        <w:t>,</w:t>
      </w:r>
    </w:p>
    <w:p w14:paraId="1F82492B" w14:textId="245FC961" w:rsidR="000F307E" w:rsidRPr="00A06C0F" w:rsidRDefault="00855A66" w:rsidP="00855A66">
      <w:pPr>
        <w:pStyle w:val="Akapitzlist"/>
        <w:ind w:left="99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c) </w:t>
      </w:r>
      <w:r w:rsidR="000F307E" w:rsidRPr="00A06C0F">
        <w:rPr>
          <w:rFonts w:ascii="Times New Roman" w:hAnsi="Times New Roman" w:cs="Times New Roman"/>
          <w:sz w:val="22"/>
          <w:szCs w:val="22"/>
        </w:rPr>
        <w:t>nota ostrzegawcza redakcji (</w:t>
      </w:r>
      <w:proofErr w:type="spellStart"/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>expression</w:t>
      </w:r>
      <w:proofErr w:type="spellEnd"/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="000F307E" w:rsidRPr="00A06C0F">
        <w:rPr>
          <w:rFonts w:ascii="Times New Roman" w:hAnsi="Times New Roman" w:cs="Times New Roman"/>
          <w:i/>
          <w:iCs/>
          <w:sz w:val="22"/>
          <w:szCs w:val="22"/>
        </w:rPr>
        <w:t>concern</w:t>
      </w:r>
      <w:proofErr w:type="spellEnd"/>
      <w:r w:rsidR="000F307E" w:rsidRPr="00A06C0F">
        <w:rPr>
          <w:rFonts w:ascii="Times New Roman" w:hAnsi="Times New Roman" w:cs="Times New Roman"/>
          <w:sz w:val="22"/>
          <w:szCs w:val="22"/>
        </w:rPr>
        <w:t>)</w:t>
      </w:r>
      <w:r w:rsidR="00B469E1">
        <w:rPr>
          <w:rFonts w:ascii="Times New Roman" w:hAnsi="Times New Roman" w:cs="Times New Roman"/>
          <w:sz w:val="22"/>
          <w:szCs w:val="22"/>
        </w:rPr>
        <w:t>;</w:t>
      </w:r>
    </w:p>
    <w:p w14:paraId="643DB9C1" w14:textId="3BBD0F03" w:rsidR="000F307E" w:rsidRPr="00A06C0F" w:rsidRDefault="00855A66" w:rsidP="00855A66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</w:t>
      </w:r>
      <w:r w:rsidR="00D1758C">
        <w:rPr>
          <w:rFonts w:ascii="Times New Roman" w:hAnsi="Times New Roman" w:cs="Times New Roman"/>
          <w:sz w:val="22"/>
          <w:szCs w:val="22"/>
        </w:rPr>
        <w:t>a</w:t>
      </w:r>
      <w:r w:rsidR="000F307E" w:rsidRPr="00A06C0F">
        <w:rPr>
          <w:rFonts w:ascii="Times New Roman" w:hAnsi="Times New Roman" w:cs="Times New Roman"/>
          <w:sz w:val="22"/>
          <w:szCs w:val="22"/>
        </w:rPr>
        <w:t>utor może wnioskować o korektę lub wycofanie, ale decyzję podejmuje redakcja czasopisma (i/lub wydawca) zgodnie z zasadą rzetelności akademickiej i dobrymi praktykami COPE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2F0C17BA" w14:textId="176237C1" w:rsidR="000F307E" w:rsidRPr="00A06C0F" w:rsidRDefault="00855A66" w:rsidP="00855A66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3) </w:t>
      </w:r>
      <w:r w:rsidR="00D1758C">
        <w:rPr>
          <w:rFonts w:ascii="Times New Roman" w:hAnsi="Times New Roman" w:cs="Times New Roman"/>
          <w:sz w:val="22"/>
          <w:szCs w:val="22"/>
        </w:rPr>
        <w:t>i</w:t>
      </w:r>
      <w:r w:rsidR="000F307E" w:rsidRPr="00A06C0F">
        <w:rPr>
          <w:rFonts w:ascii="Times New Roman" w:hAnsi="Times New Roman" w:cs="Times New Roman"/>
          <w:sz w:val="22"/>
          <w:szCs w:val="22"/>
        </w:rPr>
        <w:t>nformacje o korektach i wycofaniach są publikowane w sposób widoczny i jednoznaczny, z odniesieniem do pierwotnej wersji publikacji i trwałym powiązaniem z artykułem (np. poprzez komunikat redakcyjny oraz oznaczenie statusu publikacji, w tym, w miarę możliwości technicznych, także w metadanych oraz w pliku PDF)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7DF702A6" w14:textId="34C1F7DA" w:rsidR="000F307E" w:rsidRPr="00A06C0F" w:rsidRDefault="00855A66" w:rsidP="00855A66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4) </w:t>
      </w:r>
      <w:r w:rsidR="00D1758C">
        <w:rPr>
          <w:rFonts w:ascii="Times New Roman" w:hAnsi="Times New Roman" w:cs="Times New Roman"/>
          <w:sz w:val="22"/>
          <w:szCs w:val="22"/>
        </w:rPr>
        <w:t>w</w:t>
      </w:r>
      <w:r w:rsidR="000F307E" w:rsidRPr="00A06C0F">
        <w:rPr>
          <w:rFonts w:ascii="Times New Roman" w:hAnsi="Times New Roman" w:cs="Times New Roman"/>
          <w:sz w:val="22"/>
          <w:szCs w:val="22"/>
        </w:rPr>
        <w:t>ycofanie publikacji (</w:t>
      </w:r>
      <w:proofErr w:type="spellStart"/>
      <w:r w:rsidR="000F307E" w:rsidRPr="00855A66">
        <w:rPr>
          <w:rFonts w:ascii="Times New Roman" w:hAnsi="Times New Roman" w:cs="Times New Roman"/>
          <w:i/>
          <w:iCs/>
          <w:sz w:val="22"/>
          <w:szCs w:val="22"/>
        </w:rPr>
        <w:t>retraction</w:t>
      </w:r>
      <w:proofErr w:type="spellEnd"/>
      <w:r w:rsidR="000F307E" w:rsidRPr="00A06C0F">
        <w:rPr>
          <w:rFonts w:ascii="Times New Roman" w:hAnsi="Times New Roman" w:cs="Times New Roman"/>
          <w:sz w:val="22"/>
          <w:szCs w:val="22"/>
        </w:rPr>
        <w:t>) następuje w szczególności w przypadku poważnych naruszeń etycznych, fabrykacji danych, plagiatu, istotnych błędów podważających wiarygodność wyników lub innych okoliczności uniemożliwiających utrzymanie publikacji w obiegu naukowym. Wycofanie nie polega na usunięciu treści z archiwum, lecz na jej jednoznacznym oznaczeniu jako wycofanej, z zachowaniem integralności rekordu publikacyjnego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082D9078" w14:textId="1DB25F67" w:rsidR="000F307E" w:rsidRPr="00A06C0F" w:rsidRDefault="00855A66" w:rsidP="00855A66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5) </w:t>
      </w:r>
      <w:r w:rsidR="00D1758C">
        <w:rPr>
          <w:rFonts w:ascii="Times New Roman" w:hAnsi="Times New Roman" w:cs="Times New Roman"/>
          <w:sz w:val="22"/>
          <w:szCs w:val="22"/>
        </w:rPr>
        <w:t>n</w:t>
      </w:r>
      <w:r w:rsidR="000F307E" w:rsidRPr="00A06C0F">
        <w:rPr>
          <w:rFonts w:ascii="Times New Roman" w:hAnsi="Times New Roman" w:cs="Times New Roman"/>
          <w:sz w:val="22"/>
          <w:szCs w:val="22"/>
        </w:rPr>
        <w:t>ota ostrzegawcza redakcji jest publikowana w przypadku poważnych wątpliwości, gdy postępowanie wyjaśniające trwa i na tym etapie nie ma podstaw do korekty lub wycofania; po zakończeniu postępowania redakcja podejmuje decyzję o dalszym trybie postępowania (korekta/wycofanie/zdjęcie noty)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570C104D" w14:textId="4B4699FA" w:rsidR="000F307E" w:rsidRDefault="00855A66" w:rsidP="00855A66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6) </w:t>
      </w:r>
      <w:r w:rsidR="00D1758C">
        <w:rPr>
          <w:rFonts w:ascii="Times New Roman" w:hAnsi="Times New Roman" w:cs="Times New Roman"/>
          <w:sz w:val="22"/>
          <w:szCs w:val="22"/>
        </w:rPr>
        <w:t>r</w:t>
      </w:r>
      <w:r w:rsidR="000F307E" w:rsidRPr="00A06C0F">
        <w:rPr>
          <w:rFonts w:ascii="Times New Roman" w:hAnsi="Times New Roman" w:cs="Times New Roman"/>
          <w:sz w:val="22"/>
          <w:szCs w:val="22"/>
        </w:rPr>
        <w:t>edakcja może, według własnej oceny oraz zgodnie z profilem czasopisma, umożliwić publikację polemik, odpowiedzi na polemikę, wyjaśnień lub sprostowań odnoszących się do opublikowanych treści. Decyzja o przyjęciu takiego tekstu należy do redakcji i może podlegać ocenie redakcyjnej oraz, jeśli redakcja uzna to za zasadne, procedurze recenzyjnej.</w:t>
      </w:r>
    </w:p>
    <w:p w14:paraId="04DA4978" w14:textId="77777777" w:rsidR="000F307E" w:rsidRPr="00A06C0F" w:rsidRDefault="000F307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>11. Narzędzia AI</w:t>
      </w:r>
    </w:p>
    <w:p w14:paraId="45413EDC" w14:textId="5F02A311" w:rsidR="000F307E" w:rsidRPr="00A06C0F" w:rsidRDefault="00EA43E6" w:rsidP="006750D1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sz w:val="22"/>
          <w:szCs w:val="22"/>
        </w:rPr>
        <w:t>UKSW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 posiada przyjętą politykę dotyczącą wykorzystywania narzędzi sztucznej inteligencji (AI). Polityka ta jest jednolita dla wszystkich czasopism wydawanych przez </w:t>
      </w:r>
      <w:r w:rsidRPr="00A06C0F">
        <w:rPr>
          <w:rFonts w:ascii="Times New Roman" w:hAnsi="Times New Roman" w:cs="Times New Roman"/>
          <w:sz w:val="22"/>
          <w:szCs w:val="22"/>
        </w:rPr>
        <w:t>WUKSW</w:t>
      </w:r>
      <w:r w:rsidR="000F307E" w:rsidRPr="00A06C0F">
        <w:rPr>
          <w:rFonts w:ascii="Times New Roman" w:hAnsi="Times New Roman" w:cs="Times New Roman"/>
          <w:sz w:val="22"/>
          <w:szCs w:val="22"/>
        </w:rPr>
        <w:t xml:space="preserve"> i jest udostępniana na witrynach internetowych czasopism. Redakcje i autorzy są zobowiązani do stosowania się do tej polityki w zakresie m.in. dopuszczalnych zastosowań AI, obowiązku ujawnienia użycia narzędzi AI oraz odpowiedzialności za treść.</w:t>
      </w:r>
    </w:p>
    <w:p w14:paraId="73155596" w14:textId="77777777" w:rsidR="000F307E" w:rsidRPr="00A06C0F" w:rsidRDefault="000F307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>12. Prawa autorskie, licencja i deponowanie wersji</w:t>
      </w:r>
    </w:p>
    <w:p w14:paraId="14814944" w14:textId="2E01A66E" w:rsidR="000F307E" w:rsidRPr="00A06C0F" w:rsidRDefault="000F307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sz w:val="22"/>
          <w:szCs w:val="22"/>
        </w:rPr>
        <w:t>Prawa autorskie do wszystkich opublikowanych treści pozostają przy autorach. Jednocześnie autorzy podpisują z Wydawnictwem Naukowym UKSW umowę o publikację, która reguluje korzystanie z utworu na licencji CC BY-ND 4.0 International. Autorzy mogą dowolnie deponować wersję zgłoszoną (</w:t>
      </w:r>
      <w:proofErr w:type="spellStart"/>
      <w:r w:rsidRPr="00A06C0F">
        <w:rPr>
          <w:rFonts w:ascii="Times New Roman" w:hAnsi="Times New Roman" w:cs="Times New Roman"/>
          <w:i/>
          <w:iCs/>
          <w:sz w:val="22"/>
          <w:szCs w:val="22"/>
        </w:rPr>
        <w:t>submitted</w:t>
      </w:r>
      <w:proofErr w:type="spellEnd"/>
      <w:r w:rsidRPr="00A06C0F">
        <w:rPr>
          <w:rFonts w:ascii="Times New Roman" w:hAnsi="Times New Roman" w:cs="Times New Roman"/>
          <w:sz w:val="22"/>
          <w:szCs w:val="22"/>
        </w:rPr>
        <w:t>), zaakceptowaną (</w:t>
      </w:r>
      <w:proofErr w:type="spellStart"/>
      <w:r w:rsidRPr="00A06C0F">
        <w:rPr>
          <w:rFonts w:ascii="Times New Roman" w:hAnsi="Times New Roman" w:cs="Times New Roman"/>
          <w:i/>
          <w:iCs/>
          <w:sz w:val="22"/>
          <w:szCs w:val="22"/>
        </w:rPr>
        <w:t>accepted</w:t>
      </w:r>
      <w:proofErr w:type="spellEnd"/>
      <w:r w:rsidRPr="00A06C0F">
        <w:rPr>
          <w:rFonts w:ascii="Times New Roman" w:hAnsi="Times New Roman" w:cs="Times New Roman"/>
          <w:sz w:val="22"/>
          <w:szCs w:val="22"/>
        </w:rPr>
        <w:t>) oraz opublikowaną (</w:t>
      </w:r>
      <w:proofErr w:type="spellStart"/>
      <w:r w:rsidRPr="00A06C0F">
        <w:rPr>
          <w:rFonts w:ascii="Times New Roman" w:hAnsi="Times New Roman" w:cs="Times New Roman"/>
          <w:i/>
          <w:iCs/>
          <w:sz w:val="22"/>
          <w:szCs w:val="22"/>
        </w:rPr>
        <w:t>published</w:t>
      </w:r>
      <w:proofErr w:type="spellEnd"/>
      <w:r w:rsidRPr="00A06C0F">
        <w:rPr>
          <w:rFonts w:ascii="Times New Roman" w:hAnsi="Times New Roman" w:cs="Times New Roman"/>
          <w:sz w:val="22"/>
          <w:szCs w:val="22"/>
        </w:rPr>
        <w:t>) swoich tekstów w repozytorium instytucjonalnym lub innym repozytorium wybranym przez autora bez embarga.</w:t>
      </w:r>
    </w:p>
    <w:p w14:paraId="3EE46D3A" w14:textId="77777777" w:rsidR="000F307E" w:rsidRPr="00A06C0F" w:rsidRDefault="000F307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>13. Poufność i ochrona danych</w:t>
      </w:r>
    </w:p>
    <w:p w14:paraId="328EC104" w14:textId="2897152C" w:rsidR="000F307E" w:rsidRPr="00A06C0F" w:rsidRDefault="000F307E" w:rsidP="000F307E">
      <w:pPr>
        <w:jc w:val="both"/>
        <w:rPr>
          <w:rFonts w:ascii="Times New Roman" w:hAnsi="Times New Roman" w:cs="Times New Roman"/>
          <w:sz w:val="22"/>
          <w:szCs w:val="22"/>
        </w:rPr>
      </w:pPr>
      <w:r w:rsidRPr="00A06C0F">
        <w:rPr>
          <w:rFonts w:ascii="Times New Roman" w:hAnsi="Times New Roman" w:cs="Times New Roman"/>
          <w:sz w:val="22"/>
          <w:szCs w:val="22"/>
        </w:rPr>
        <w:t>Postępowania etyczne, recenzyjne oraz skargi prowadzone są z zachowaniem poufności. Dane osobowe są przetwarzane wyłącznie w zakresie niezbędnym do realizacji procesu wydawniczego i rozpatrywania spraw, zgodnie z obowiązującymi przepisami i politykami UKSW (RODO).</w:t>
      </w:r>
    </w:p>
    <w:p w14:paraId="05517E42" w14:textId="7F82BB96" w:rsidR="001F3B5C" w:rsidRPr="00A06C0F" w:rsidRDefault="001F3B5C" w:rsidP="000F307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06C0F">
        <w:rPr>
          <w:rFonts w:ascii="Times New Roman" w:hAnsi="Times New Roman" w:cs="Times New Roman"/>
          <w:b/>
          <w:bCs/>
          <w:sz w:val="22"/>
          <w:szCs w:val="22"/>
        </w:rPr>
        <w:t xml:space="preserve">14. Aktualizacja </w:t>
      </w:r>
      <w:r w:rsidR="00CE0DD2" w:rsidRPr="00A06C0F">
        <w:rPr>
          <w:rFonts w:ascii="Times New Roman" w:hAnsi="Times New Roman" w:cs="Times New Roman"/>
          <w:b/>
          <w:bCs/>
          <w:i/>
          <w:iCs/>
          <w:sz w:val="22"/>
          <w:szCs w:val="22"/>
        </w:rPr>
        <w:t>Polityki etyki wydawniczej</w:t>
      </w:r>
    </w:p>
    <w:p w14:paraId="197D1E53" w14:textId="41AD918F" w:rsidR="00534A72" w:rsidRPr="00A06C0F" w:rsidRDefault="006750D1" w:rsidP="006750D1">
      <w:pPr>
        <w:pStyle w:val="Akapitzlist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 w:rsidR="00CE0DD2" w:rsidRPr="00A06C0F">
        <w:rPr>
          <w:rFonts w:ascii="Times New Roman" w:hAnsi="Times New Roman" w:cs="Times New Roman"/>
          <w:i/>
          <w:iCs/>
          <w:sz w:val="22"/>
          <w:szCs w:val="22"/>
        </w:rPr>
        <w:t>Polityka etyki wydawniczej</w:t>
      </w:r>
      <w:r w:rsidR="00CE0DD2" w:rsidRPr="00A06C0F">
        <w:rPr>
          <w:rFonts w:ascii="Times New Roman" w:hAnsi="Times New Roman" w:cs="Times New Roman"/>
          <w:sz w:val="22"/>
          <w:szCs w:val="22"/>
        </w:rPr>
        <w:t xml:space="preserve"> </w:t>
      </w:r>
      <w:r w:rsidR="00534A72" w:rsidRPr="00A06C0F">
        <w:rPr>
          <w:rFonts w:ascii="Times New Roman" w:hAnsi="Times New Roman" w:cs="Times New Roman"/>
          <w:sz w:val="22"/>
          <w:szCs w:val="22"/>
        </w:rPr>
        <w:t>podlega okresowemu przeglądowi w celu zapewnienia jej zgodności z obowiązującymi przepisami prawa, standardami akademickimi oraz dobrymi praktykami w zakresie etyki publikacyjnej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1E0BA470" w14:textId="2B87B512" w:rsidR="00534A72" w:rsidRPr="00A06C0F" w:rsidRDefault="006750D1" w:rsidP="006750D1">
      <w:pPr>
        <w:pStyle w:val="Akapitzlist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</w:t>
      </w:r>
      <w:r w:rsidR="00D1758C">
        <w:rPr>
          <w:rFonts w:ascii="Times New Roman" w:hAnsi="Times New Roman" w:cs="Times New Roman"/>
          <w:sz w:val="22"/>
          <w:szCs w:val="22"/>
        </w:rPr>
        <w:t>p</w:t>
      </w:r>
      <w:r w:rsidR="00534A72" w:rsidRPr="00A06C0F">
        <w:rPr>
          <w:rFonts w:ascii="Times New Roman" w:hAnsi="Times New Roman" w:cs="Times New Roman"/>
          <w:sz w:val="22"/>
          <w:szCs w:val="22"/>
        </w:rPr>
        <w:t xml:space="preserve">rzegląd, o którym mowa w </w:t>
      </w:r>
      <w:r w:rsidR="00260CB8">
        <w:rPr>
          <w:rFonts w:ascii="Times New Roman" w:hAnsi="Times New Roman" w:cs="Times New Roman"/>
          <w:sz w:val="22"/>
          <w:szCs w:val="22"/>
        </w:rPr>
        <w:t>pkt</w:t>
      </w:r>
      <w:r w:rsidR="00534A72" w:rsidRPr="00A06C0F">
        <w:rPr>
          <w:rFonts w:ascii="Times New Roman" w:hAnsi="Times New Roman" w:cs="Times New Roman"/>
          <w:sz w:val="22"/>
          <w:szCs w:val="22"/>
        </w:rPr>
        <w:t xml:space="preserve">. 1, przeprowadza się nie rzadziej niż raz na dwa lata od dnia wejścia w życie </w:t>
      </w:r>
      <w:r w:rsidR="00CE0DD2" w:rsidRPr="00A06C0F">
        <w:rPr>
          <w:rFonts w:ascii="Times New Roman" w:hAnsi="Times New Roman" w:cs="Times New Roman"/>
          <w:i/>
          <w:iCs/>
          <w:sz w:val="22"/>
          <w:szCs w:val="22"/>
        </w:rPr>
        <w:t>Polityki etyki wydawniczej</w:t>
      </w:r>
      <w:r w:rsidR="00534A72" w:rsidRPr="00A06C0F">
        <w:rPr>
          <w:rFonts w:ascii="Times New Roman" w:hAnsi="Times New Roman" w:cs="Times New Roman"/>
          <w:sz w:val="22"/>
          <w:szCs w:val="22"/>
        </w:rPr>
        <w:t xml:space="preserve"> lub od dnia jej ostatniej aktualizacji</w:t>
      </w:r>
      <w:r w:rsidR="00D1758C">
        <w:rPr>
          <w:rFonts w:ascii="Times New Roman" w:hAnsi="Times New Roman" w:cs="Times New Roman"/>
          <w:sz w:val="22"/>
          <w:szCs w:val="22"/>
        </w:rPr>
        <w:t>;</w:t>
      </w:r>
    </w:p>
    <w:p w14:paraId="42A3A943" w14:textId="3AB5EAE6" w:rsidR="001F3B5C" w:rsidRPr="00A06C0F" w:rsidRDefault="006750D1" w:rsidP="006750D1">
      <w:pPr>
        <w:pStyle w:val="Akapitzlist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3) </w:t>
      </w:r>
      <w:r w:rsidR="00D1758C">
        <w:rPr>
          <w:rFonts w:ascii="Times New Roman" w:hAnsi="Times New Roman" w:cs="Times New Roman"/>
          <w:sz w:val="22"/>
          <w:szCs w:val="22"/>
        </w:rPr>
        <w:t>n</w:t>
      </w:r>
      <w:r w:rsidR="00534A72" w:rsidRPr="00A06C0F">
        <w:rPr>
          <w:rFonts w:ascii="Times New Roman" w:hAnsi="Times New Roman" w:cs="Times New Roman"/>
          <w:sz w:val="22"/>
          <w:szCs w:val="22"/>
        </w:rPr>
        <w:t xml:space="preserve">iezależnie od terminu wskazanego w </w:t>
      </w:r>
      <w:r w:rsidR="00260CB8">
        <w:rPr>
          <w:rFonts w:ascii="Times New Roman" w:hAnsi="Times New Roman" w:cs="Times New Roman"/>
          <w:sz w:val="22"/>
          <w:szCs w:val="22"/>
        </w:rPr>
        <w:t>pkt.</w:t>
      </w:r>
      <w:r w:rsidR="00534A72" w:rsidRPr="00A06C0F">
        <w:rPr>
          <w:rFonts w:ascii="Times New Roman" w:hAnsi="Times New Roman" w:cs="Times New Roman"/>
          <w:sz w:val="22"/>
          <w:szCs w:val="22"/>
        </w:rPr>
        <w:t xml:space="preserve"> 2, przegląd oraz aktualizacja </w:t>
      </w:r>
      <w:r w:rsidR="00CE0DD2" w:rsidRPr="00A06C0F">
        <w:rPr>
          <w:rFonts w:ascii="Times New Roman" w:hAnsi="Times New Roman" w:cs="Times New Roman"/>
          <w:i/>
          <w:iCs/>
          <w:sz w:val="22"/>
          <w:szCs w:val="22"/>
        </w:rPr>
        <w:t>Polityk</w:t>
      </w:r>
      <w:r w:rsidR="004B1B1F" w:rsidRPr="00A06C0F">
        <w:rPr>
          <w:rFonts w:ascii="Times New Roman" w:hAnsi="Times New Roman" w:cs="Times New Roman"/>
          <w:i/>
          <w:iCs/>
          <w:sz w:val="22"/>
          <w:szCs w:val="22"/>
        </w:rPr>
        <w:t>i</w:t>
      </w:r>
      <w:r w:rsidR="00CE0DD2" w:rsidRPr="00A06C0F">
        <w:rPr>
          <w:rFonts w:ascii="Times New Roman" w:hAnsi="Times New Roman" w:cs="Times New Roman"/>
          <w:i/>
          <w:iCs/>
          <w:sz w:val="22"/>
          <w:szCs w:val="22"/>
        </w:rPr>
        <w:t xml:space="preserve"> etyki wydawniczej</w:t>
      </w:r>
      <w:r w:rsidR="00CE0DD2" w:rsidRPr="00A06C0F">
        <w:rPr>
          <w:rFonts w:ascii="Times New Roman" w:hAnsi="Times New Roman" w:cs="Times New Roman"/>
          <w:sz w:val="22"/>
          <w:szCs w:val="22"/>
        </w:rPr>
        <w:t xml:space="preserve"> </w:t>
      </w:r>
      <w:r w:rsidR="00534A72" w:rsidRPr="00A06C0F">
        <w:rPr>
          <w:rFonts w:ascii="Times New Roman" w:hAnsi="Times New Roman" w:cs="Times New Roman"/>
          <w:sz w:val="22"/>
          <w:szCs w:val="22"/>
        </w:rPr>
        <w:t xml:space="preserve">są dokonywane każdorazowo w przypadku wystąpienia istotnych zmian w międzynarodowych standardach etyki publikacyjnej, w szczególności wytycznych COPE, które mają wpływ na treść lub zakres </w:t>
      </w:r>
      <w:r w:rsidR="004B1B1F" w:rsidRPr="00A06C0F">
        <w:rPr>
          <w:rFonts w:ascii="Times New Roman" w:hAnsi="Times New Roman" w:cs="Times New Roman"/>
          <w:i/>
          <w:iCs/>
          <w:sz w:val="22"/>
          <w:szCs w:val="22"/>
        </w:rPr>
        <w:t>Polityki etyki wydawniczej</w:t>
      </w:r>
      <w:r w:rsidR="00260CB8">
        <w:rPr>
          <w:rFonts w:ascii="Times New Roman" w:hAnsi="Times New Roman" w:cs="Times New Roman"/>
          <w:sz w:val="22"/>
          <w:szCs w:val="22"/>
        </w:rPr>
        <w:t>;</w:t>
      </w:r>
    </w:p>
    <w:p w14:paraId="27E0F30E" w14:textId="70014C20" w:rsidR="004B1B1F" w:rsidRPr="00A06C0F" w:rsidRDefault="006750D1" w:rsidP="006750D1">
      <w:pPr>
        <w:pStyle w:val="Akapitzlist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4) </w:t>
      </w:r>
      <w:r w:rsidR="00260CB8">
        <w:rPr>
          <w:rFonts w:ascii="Times New Roman" w:hAnsi="Times New Roman" w:cs="Times New Roman"/>
          <w:sz w:val="22"/>
          <w:szCs w:val="22"/>
        </w:rPr>
        <w:t>z</w:t>
      </w:r>
      <w:r w:rsidR="004B1B1F" w:rsidRPr="00A06C0F">
        <w:rPr>
          <w:rFonts w:ascii="Times New Roman" w:hAnsi="Times New Roman" w:cs="Times New Roman"/>
          <w:sz w:val="22"/>
          <w:szCs w:val="22"/>
        </w:rPr>
        <w:t xml:space="preserve">a monitorowanie zmian, o których mowa w </w:t>
      </w:r>
      <w:r w:rsidR="00260CB8">
        <w:rPr>
          <w:rFonts w:ascii="Times New Roman" w:hAnsi="Times New Roman" w:cs="Times New Roman"/>
          <w:sz w:val="22"/>
          <w:szCs w:val="22"/>
        </w:rPr>
        <w:t>pkt.</w:t>
      </w:r>
      <w:r w:rsidR="004B1B1F" w:rsidRPr="00A06C0F">
        <w:rPr>
          <w:rFonts w:ascii="Times New Roman" w:hAnsi="Times New Roman" w:cs="Times New Roman"/>
          <w:sz w:val="22"/>
          <w:szCs w:val="22"/>
        </w:rPr>
        <w:t xml:space="preserve"> 3, oraz inicjowanie procedury przeglądu i aktualizacji odpowiada WUKSW.</w:t>
      </w:r>
    </w:p>
    <w:sectPr w:rsidR="004B1B1F" w:rsidRPr="00A06C0F" w:rsidSect="0049117B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A0708" w14:textId="77777777" w:rsidR="00B826CF" w:rsidRDefault="00B826CF" w:rsidP="000F307E">
      <w:pPr>
        <w:spacing w:after="0" w:line="240" w:lineRule="auto"/>
      </w:pPr>
      <w:r>
        <w:separator/>
      </w:r>
    </w:p>
  </w:endnote>
  <w:endnote w:type="continuationSeparator" w:id="0">
    <w:p w14:paraId="1FA0E97E" w14:textId="77777777" w:rsidR="00B826CF" w:rsidRDefault="00B826CF" w:rsidP="000F3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1566120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88BF189" w14:textId="016ACEFC" w:rsidR="000F307E" w:rsidRPr="005965B0" w:rsidRDefault="000F307E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5965B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965B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5965B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5965B0">
          <w:rPr>
            <w:rFonts w:ascii="Times New Roman" w:hAnsi="Times New Roman" w:cs="Times New Roman"/>
            <w:sz w:val="18"/>
            <w:szCs w:val="18"/>
          </w:rPr>
          <w:t>2</w:t>
        </w:r>
        <w:r w:rsidRPr="005965B0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4D84" w14:textId="3ECD863E" w:rsidR="000F307E" w:rsidRDefault="000F307E">
    <w:pPr>
      <w:pStyle w:val="Stopka"/>
      <w:jc w:val="right"/>
    </w:pPr>
  </w:p>
  <w:p w14:paraId="3C2EAD19" w14:textId="77777777" w:rsidR="000F307E" w:rsidRDefault="000F30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2B66" w14:textId="77777777" w:rsidR="00B826CF" w:rsidRDefault="00B826CF" w:rsidP="000F307E">
      <w:pPr>
        <w:spacing w:after="0" w:line="240" w:lineRule="auto"/>
      </w:pPr>
      <w:r>
        <w:separator/>
      </w:r>
    </w:p>
  </w:footnote>
  <w:footnote w:type="continuationSeparator" w:id="0">
    <w:p w14:paraId="7238D82C" w14:textId="77777777" w:rsidR="00B826CF" w:rsidRDefault="00B826CF" w:rsidP="000F3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E07"/>
    <w:multiLevelType w:val="multilevel"/>
    <w:tmpl w:val="3632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7109A"/>
    <w:multiLevelType w:val="multilevel"/>
    <w:tmpl w:val="4670C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718F0"/>
    <w:multiLevelType w:val="multilevel"/>
    <w:tmpl w:val="A5B20A7C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9023BF6"/>
    <w:multiLevelType w:val="multilevel"/>
    <w:tmpl w:val="C090E36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81A2F"/>
    <w:multiLevelType w:val="hybridMultilevel"/>
    <w:tmpl w:val="8A0217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260464"/>
    <w:multiLevelType w:val="multilevel"/>
    <w:tmpl w:val="7B1A15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A73DE"/>
    <w:multiLevelType w:val="multilevel"/>
    <w:tmpl w:val="A670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E31BE"/>
    <w:multiLevelType w:val="multilevel"/>
    <w:tmpl w:val="8A1031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82D03"/>
    <w:multiLevelType w:val="multilevel"/>
    <w:tmpl w:val="8F5A01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2F7A1C"/>
    <w:multiLevelType w:val="multilevel"/>
    <w:tmpl w:val="CD76B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4C7A7A"/>
    <w:multiLevelType w:val="multilevel"/>
    <w:tmpl w:val="9118C6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7314F8"/>
    <w:multiLevelType w:val="multilevel"/>
    <w:tmpl w:val="26F4D3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D64648"/>
    <w:multiLevelType w:val="multilevel"/>
    <w:tmpl w:val="7186C2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9C086F"/>
    <w:multiLevelType w:val="hybridMultilevel"/>
    <w:tmpl w:val="4E4C1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C036B"/>
    <w:multiLevelType w:val="multilevel"/>
    <w:tmpl w:val="853A6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C02B52"/>
    <w:multiLevelType w:val="hybridMultilevel"/>
    <w:tmpl w:val="51B8853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7DE63D0"/>
    <w:multiLevelType w:val="multilevel"/>
    <w:tmpl w:val="03B8EA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7C2BC7"/>
    <w:multiLevelType w:val="multilevel"/>
    <w:tmpl w:val="41001F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B230E2"/>
    <w:multiLevelType w:val="multilevel"/>
    <w:tmpl w:val="14C8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DB4192"/>
    <w:multiLevelType w:val="hybridMultilevel"/>
    <w:tmpl w:val="A37C44E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8DA6C2B"/>
    <w:multiLevelType w:val="multilevel"/>
    <w:tmpl w:val="EA82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2215A7"/>
    <w:multiLevelType w:val="multilevel"/>
    <w:tmpl w:val="99200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9A0921"/>
    <w:multiLevelType w:val="multilevel"/>
    <w:tmpl w:val="01FA0C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384DCC"/>
    <w:multiLevelType w:val="multilevel"/>
    <w:tmpl w:val="9DE6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632D69"/>
    <w:multiLevelType w:val="hybridMultilevel"/>
    <w:tmpl w:val="910E4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11FDB"/>
    <w:multiLevelType w:val="multilevel"/>
    <w:tmpl w:val="9BEE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B77A3A"/>
    <w:multiLevelType w:val="multilevel"/>
    <w:tmpl w:val="8D0E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C8457E"/>
    <w:multiLevelType w:val="multilevel"/>
    <w:tmpl w:val="6046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735066"/>
    <w:multiLevelType w:val="hybridMultilevel"/>
    <w:tmpl w:val="1874A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873E0"/>
    <w:multiLevelType w:val="hybridMultilevel"/>
    <w:tmpl w:val="39C47D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687801"/>
    <w:multiLevelType w:val="multilevel"/>
    <w:tmpl w:val="6610DB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A06AE3"/>
    <w:multiLevelType w:val="multilevel"/>
    <w:tmpl w:val="B4C8E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645A67"/>
    <w:multiLevelType w:val="multilevel"/>
    <w:tmpl w:val="B6EC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D418DB"/>
    <w:multiLevelType w:val="multilevel"/>
    <w:tmpl w:val="14D471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D63A62"/>
    <w:multiLevelType w:val="multilevel"/>
    <w:tmpl w:val="971E02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C27947"/>
    <w:multiLevelType w:val="multilevel"/>
    <w:tmpl w:val="86D2A6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33579A"/>
    <w:multiLevelType w:val="multilevel"/>
    <w:tmpl w:val="11B009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3B2C7C"/>
    <w:multiLevelType w:val="multilevel"/>
    <w:tmpl w:val="A60E1B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E35B2D"/>
    <w:multiLevelType w:val="multilevel"/>
    <w:tmpl w:val="35D23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552997">
    <w:abstractNumId w:val="26"/>
  </w:num>
  <w:num w:numId="2" w16cid:durableId="793721009">
    <w:abstractNumId w:val="23"/>
  </w:num>
  <w:num w:numId="3" w16cid:durableId="44791904">
    <w:abstractNumId w:val="6"/>
  </w:num>
  <w:num w:numId="4" w16cid:durableId="1861354680">
    <w:abstractNumId w:val="18"/>
  </w:num>
  <w:num w:numId="5" w16cid:durableId="599530954">
    <w:abstractNumId w:val="9"/>
  </w:num>
  <w:num w:numId="6" w16cid:durableId="631668606">
    <w:abstractNumId w:val="0"/>
  </w:num>
  <w:num w:numId="7" w16cid:durableId="272981264">
    <w:abstractNumId w:val="25"/>
  </w:num>
  <w:num w:numId="8" w16cid:durableId="1861896556">
    <w:abstractNumId w:val="1"/>
  </w:num>
  <w:num w:numId="9" w16cid:durableId="745883461">
    <w:abstractNumId w:val="32"/>
  </w:num>
  <w:num w:numId="10" w16cid:durableId="1460538477">
    <w:abstractNumId w:val="31"/>
  </w:num>
  <w:num w:numId="11" w16cid:durableId="1285308032">
    <w:abstractNumId w:val="20"/>
  </w:num>
  <w:num w:numId="12" w16cid:durableId="384064213">
    <w:abstractNumId w:val="38"/>
  </w:num>
  <w:num w:numId="13" w16cid:durableId="1419866124">
    <w:abstractNumId w:val="27"/>
  </w:num>
  <w:num w:numId="14" w16cid:durableId="1533226696">
    <w:abstractNumId w:val="17"/>
  </w:num>
  <w:num w:numId="15" w16cid:durableId="1860003274">
    <w:abstractNumId w:val="21"/>
  </w:num>
  <w:num w:numId="16" w16cid:durableId="267927224">
    <w:abstractNumId w:val="14"/>
  </w:num>
  <w:num w:numId="17" w16cid:durableId="636380376">
    <w:abstractNumId w:val="16"/>
  </w:num>
  <w:num w:numId="18" w16cid:durableId="2052148955">
    <w:abstractNumId w:val="24"/>
  </w:num>
  <w:num w:numId="19" w16cid:durableId="1816600519">
    <w:abstractNumId w:val="35"/>
  </w:num>
  <w:num w:numId="20" w16cid:durableId="2138528605">
    <w:abstractNumId w:val="7"/>
  </w:num>
  <w:num w:numId="21" w16cid:durableId="147868638">
    <w:abstractNumId w:val="34"/>
  </w:num>
  <w:num w:numId="22" w16cid:durableId="209342336">
    <w:abstractNumId w:val="12"/>
  </w:num>
  <w:num w:numId="23" w16cid:durableId="327221509">
    <w:abstractNumId w:val="5"/>
  </w:num>
  <w:num w:numId="24" w16cid:durableId="1760440251">
    <w:abstractNumId w:val="10"/>
  </w:num>
  <w:num w:numId="25" w16cid:durableId="407701385">
    <w:abstractNumId w:val="8"/>
  </w:num>
  <w:num w:numId="26" w16cid:durableId="803423082">
    <w:abstractNumId w:val="33"/>
  </w:num>
  <w:num w:numId="27" w16cid:durableId="708264667">
    <w:abstractNumId w:val="11"/>
  </w:num>
  <w:num w:numId="28" w16cid:durableId="1960986621">
    <w:abstractNumId w:val="36"/>
  </w:num>
  <w:num w:numId="29" w16cid:durableId="378172004">
    <w:abstractNumId w:val="30"/>
  </w:num>
  <w:num w:numId="30" w16cid:durableId="1302880023">
    <w:abstractNumId w:val="37"/>
  </w:num>
  <w:num w:numId="31" w16cid:durableId="1582637845">
    <w:abstractNumId w:val="4"/>
  </w:num>
  <w:num w:numId="32" w16cid:durableId="225070772">
    <w:abstractNumId w:val="3"/>
  </w:num>
  <w:num w:numId="33" w16cid:durableId="1893884704">
    <w:abstractNumId w:val="22"/>
  </w:num>
  <w:num w:numId="34" w16cid:durableId="1859002596">
    <w:abstractNumId w:val="29"/>
  </w:num>
  <w:num w:numId="35" w16cid:durableId="687171928">
    <w:abstractNumId w:val="13"/>
  </w:num>
  <w:num w:numId="36" w16cid:durableId="866139031">
    <w:abstractNumId w:val="19"/>
  </w:num>
  <w:num w:numId="37" w16cid:durableId="739642332">
    <w:abstractNumId w:val="15"/>
  </w:num>
  <w:num w:numId="38" w16cid:durableId="1153064395">
    <w:abstractNumId w:val="2"/>
  </w:num>
  <w:num w:numId="39" w16cid:durableId="17485717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7E"/>
    <w:rsid w:val="00015528"/>
    <w:rsid w:val="000241CC"/>
    <w:rsid w:val="00031887"/>
    <w:rsid w:val="000A39D3"/>
    <w:rsid w:val="000A490D"/>
    <w:rsid w:val="000B066A"/>
    <w:rsid w:val="000B6587"/>
    <w:rsid w:val="000F307E"/>
    <w:rsid w:val="00116609"/>
    <w:rsid w:val="00122A35"/>
    <w:rsid w:val="00136B73"/>
    <w:rsid w:val="001C037A"/>
    <w:rsid w:val="001C2218"/>
    <w:rsid w:val="001D5A86"/>
    <w:rsid w:val="001F3B5C"/>
    <w:rsid w:val="00206A10"/>
    <w:rsid w:val="00260CB8"/>
    <w:rsid w:val="00275B2A"/>
    <w:rsid w:val="002959E9"/>
    <w:rsid w:val="0031575F"/>
    <w:rsid w:val="003622D2"/>
    <w:rsid w:val="003D1DFF"/>
    <w:rsid w:val="004378F3"/>
    <w:rsid w:val="004438D8"/>
    <w:rsid w:val="0049117B"/>
    <w:rsid w:val="004B1B1F"/>
    <w:rsid w:val="004C0D6D"/>
    <w:rsid w:val="004F4ED7"/>
    <w:rsid w:val="00534A72"/>
    <w:rsid w:val="00571A2F"/>
    <w:rsid w:val="005965B0"/>
    <w:rsid w:val="005C430C"/>
    <w:rsid w:val="005F407E"/>
    <w:rsid w:val="005F7E59"/>
    <w:rsid w:val="00614CF0"/>
    <w:rsid w:val="00636F56"/>
    <w:rsid w:val="00641095"/>
    <w:rsid w:val="00646A9C"/>
    <w:rsid w:val="006750D1"/>
    <w:rsid w:val="006A1073"/>
    <w:rsid w:val="006A2E27"/>
    <w:rsid w:val="006C5D43"/>
    <w:rsid w:val="006D154E"/>
    <w:rsid w:val="006E753C"/>
    <w:rsid w:val="0071776B"/>
    <w:rsid w:val="00797991"/>
    <w:rsid w:val="007A3239"/>
    <w:rsid w:val="007A49F2"/>
    <w:rsid w:val="007C5FF7"/>
    <w:rsid w:val="007E71E5"/>
    <w:rsid w:val="00803C17"/>
    <w:rsid w:val="00811FC8"/>
    <w:rsid w:val="00855A66"/>
    <w:rsid w:val="008C19AB"/>
    <w:rsid w:val="008D51C2"/>
    <w:rsid w:val="008E6D33"/>
    <w:rsid w:val="008F71BE"/>
    <w:rsid w:val="00937713"/>
    <w:rsid w:val="00945F8B"/>
    <w:rsid w:val="00947026"/>
    <w:rsid w:val="009B31E8"/>
    <w:rsid w:val="009C0A0D"/>
    <w:rsid w:val="009D47EE"/>
    <w:rsid w:val="009D5947"/>
    <w:rsid w:val="009F1997"/>
    <w:rsid w:val="00A06C0F"/>
    <w:rsid w:val="00A428ED"/>
    <w:rsid w:val="00AB6DBA"/>
    <w:rsid w:val="00AB79BD"/>
    <w:rsid w:val="00AF028F"/>
    <w:rsid w:val="00AF3D7C"/>
    <w:rsid w:val="00B07A9C"/>
    <w:rsid w:val="00B3092F"/>
    <w:rsid w:val="00B469E1"/>
    <w:rsid w:val="00B71284"/>
    <w:rsid w:val="00B811AC"/>
    <w:rsid w:val="00B826CF"/>
    <w:rsid w:val="00BC50CF"/>
    <w:rsid w:val="00BD3F54"/>
    <w:rsid w:val="00C032EC"/>
    <w:rsid w:val="00C14828"/>
    <w:rsid w:val="00CC51BD"/>
    <w:rsid w:val="00CE0DD2"/>
    <w:rsid w:val="00D1758C"/>
    <w:rsid w:val="00D44901"/>
    <w:rsid w:val="00DA6FCA"/>
    <w:rsid w:val="00DE025D"/>
    <w:rsid w:val="00E05CCB"/>
    <w:rsid w:val="00E06E32"/>
    <w:rsid w:val="00E26D6F"/>
    <w:rsid w:val="00E30E3D"/>
    <w:rsid w:val="00E4607D"/>
    <w:rsid w:val="00E83590"/>
    <w:rsid w:val="00EA1A11"/>
    <w:rsid w:val="00EA43E6"/>
    <w:rsid w:val="00EF5DBE"/>
    <w:rsid w:val="00EF789B"/>
    <w:rsid w:val="00F10C4E"/>
    <w:rsid w:val="00F337D8"/>
    <w:rsid w:val="00F50A23"/>
    <w:rsid w:val="00F80383"/>
    <w:rsid w:val="00FD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E5CE"/>
  <w15:chartTrackingRefBased/>
  <w15:docId w15:val="{5E9A52DF-5FBB-4336-BC82-3BBBC832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3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3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0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0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0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0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0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0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3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3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3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30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30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30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0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307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F307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07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F3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07E"/>
  </w:style>
  <w:style w:type="paragraph" w:styleId="Stopka">
    <w:name w:val="footer"/>
    <w:basedOn w:val="Normalny"/>
    <w:link w:val="StopkaZnak"/>
    <w:uiPriority w:val="99"/>
    <w:unhideWhenUsed/>
    <w:rsid w:val="000F3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07E"/>
  </w:style>
  <w:style w:type="character" w:styleId="Odwoaniedokomentarza">
    <w:name w:val="annotation reference"/>
    <w:basedOn w:val="Domylnaczcionkaakapitu"/>
    <w:uiPriority w:val="99"/>
    <w:semiHidden/>
    <w:unhideWhenUsed/>
    <w:rsid w:val="00C148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48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48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8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82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5D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-ethics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tyka.wydawnictwo@uksw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ublicationethics.org/guid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ation-ethics.org/resources/cope-core-practic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BB169-CA11-42C8-AAAF-B3CA70981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2197</Words>
  <Characters>13186</Characters>
  <Application>Microsoft Office Word</Application>
  <DocSecurity>0</DocSecurity>
  <Lines>109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Janus</dc:creator>
  <cp:keywords/>
  <dc:description/>
  <cp:lastModifiedBy>Ryszard Sadowski</cp:lastModifiedBy>
  <cp:revision>18</cp:revision>
  <cp:lastPrinted>2026-05-22T09:38:00Z</cp:lastPrinted>
  <dcterms:created xsi:type="dcterms:W3CDTF">2026-05-25T17:23:00Z</dcterms:created>
  <dcterms:modified xsi:type="dcterms:W3CDTF">2026-06-05T13:53:00Z</dcterms:modified>
</cp:coreProperties>
</file>